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3956A0">
      <w:pPr>
        <w:ind w:left="4956" w:hanging="4956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E93F08">
        <w:t>716</w:t>
      </w:r>
      <w:r w:rsidR="001A0F08">
        <w:t>-</w:t>
      </w:r>
      <w:r w:rsidR="00234D4F">
        <w:t>КС-</w:t>
      </w:r>
      <w:r w:rsidR="00CD5D52" w:rsidRPr="00CD5D52">
        <w:t>201</w:t>
      </w:r>
      <w:r w:rsidR="00234D4F">
        <w:t>4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002598">
      <w:pPr>
        <w:autoSpaceDE w:val="0"/>
        <w:ind w:firstLine="709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2442C0">
        <w:t>716</w:t>
      </w:r>
      <w:r w:rsidR="00CD5D52" w:rsidRPr="00CD5D52">
        <w:t>-КС-201</w:t>
      </w:r>
      <w:r w:rsidR="00F53E1B">
        <w:t>4</w:t>
      </w:r>
      <w:r w:rsidR="00026FB9">
        <w:t xml:space="preserve"> </w:t>
      </w:r>
      <w:r w:rsidR="00546D76">
        <w:t xml:space="preserve">от </w:t>
      </w:r>
      <w:r w:rsidR="003956A0">
        <w:t>23</w:t>
      </w:r>
      <w:r w:rsidR="007F19C3" w:rsidRPr="002C2CD4">
        <w:t>.</w:t>
      </w:r>
      <w:r w:rsidR="003956A0">
        <w:t>04</w:t>
      </w:r>
      <w:r w:rsidR="009B4347" w:rsidRPr="002C2CD4">
        <w:t>.201</w:t>
      </w:r>
      <w:r w:rsidR="0069008C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proofErr w:type="gramStart"/>
      <w:r w:rsidR="00546D76" w:rsidRPr="00546D76">
        <w:t>.</w:t>
      </w:r>
      <w:proofErr w:type="gramEnd"/>
      <w:r w:rsidR="00546D76" w:rsidRPr="00546D76">
        <w:t>&gt;</w:t>
      </w:r>
      <w:r w:rsidR="00546D76">
        <w:t xml:space="preserve"> </w:t>
      </w:r>
      <w:proofErr w:type="gramStart"/>
      <w:r w:rsidR="00546D76">
        <w:t>о</w:t>
      </w:r>
      <w:proofErr w:type="gramEnd"/>
      <w:r w:rsidR="00546D76">
        <w:t xml:space="preserve">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284722" w:rsidRPr="00407AC6">
        <w:t>«</w:t>
      </w:r>
      <w:r w:rsidR="00284722" w:rsidRPr="00F00436">
        <w:rPr>
          <w:b/>
        </w:rPr>
        <w:t>Подготовк</w:t>
      </w:r>
      <w:r w:rsidR="00284722">
        <w:rPr>
          <w:b/>
        </w:rPr>
        <w:t>у</w:t>
      </w:r>
      <w:r w:rsidR="00284722" w:rsidRPr="00F00436">
        <w:rPr>
          <w:b/>
        </w:rPr>
        <w:t xml:space="preserve"> баз</w:t>
      </w:r>
      <w:r w:rsidR="00284722">
        <w:rPr>
          <w:b/>
        </w:rPr>
        <w:t>о</w:t>
      </w:r>
      <w:r w:rsidR="00284722" w:rsidRPr="00F00436">
        <w:rPr>
          <w:b/>
        </w:rPr>
        <w:t xml:space="preserve">вого проекта и </w:t>
      </w:r>
      <w:r w:rsidR="00284722">
        <w:rPr>
          <w:b/>
        </w:rPr>
        <w:t xml:space="preserve">передачу </w:t>
      </w:r>
      <w:r w:rsidR="00284722" w:rsidRPr="00F00436">
        <w:rPr>
          <w:b/>
        </w:rPr>
        <w:t>лицензионного соглашения (если применимо) по процессам регенерации кислых технологических конденсатов (сульфидсодержащих стоков)</w:t>
      </w:r>
      <w:r w:rsidR="00284722">
        <w:rPr>
          <w:b/>
        </w:rPr>
        <w:t>»</w:t>
      </w:r>
      <w:r w:rsidR="00F53E1B" w:rsidRPr="005A63BA">
        <w:t>,</w:t>
      </w:r>
      <w:r w:rsidR="00002598" w:rsidRPr="00002598">
        <w:t xml:space="preserve"> в соответствии с Техническим заданием от 16.10.2014 г.</w:t>
      </w:r>
      <w:r w:rsidR="00002598">
        <w:t xml:space="preserve">, 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</w:t>
      </w:r>
      <w:proofErr w:type="gramStart"/>
      <w:r w:rsidR="005626C9">
        <w:t>обязуемся</w:t>
      </w:r>
      <w:proofErr w:type="gramEnd"/>
      <w:r w:rsidR="005626C9">
        <w:t xml:space="preserve">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AC62EC">
        <w:t>716</w:t>
      </w:r>
      <w:r w:rsidR="00CD5D52" w:rsidRPr="00CD5D52">
        <w:t>-</w:t>
      </w:r>
      <w:r w:rsidR="00F53E1B">
        <w:t>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1E2DD9" w:rsidRDefault="003956A0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384D03" w:rsidRDefault="00384D03" w:rsidP="009332C1">
                  <w:r>
                    <w:t>На бланке организации</w:t>
                  </w:r>
                </w:p>
                <w:p w:rsidR="00384D03" w:rsidRPr="009332C1" w:rsidRDefault="00384D03">
                  <w:pPr>
                    <w:rPr>
                      <w:sz w:val="16"/>
                      <w:szCs w:val="16"/>
                    </w:rPr>
                  </w:pPr>
                </w:p>
                <w:p w:rsidR="00384D03" w:rsidRDefault="00384D03">
                  <w:r>
                    <w:t>&lt;исходящий номер&gt;</w:t>
                  </w:r>
                </w:p>
                <w:p w:rsidR="00384D03" w:rsidRPr="00B95502" w:rsidRDefault="00384D03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6F17AF" w:rsidRPr="00407AC6">
        <w:t>«</w:t>
      </w:r>
      <w:r w:rsidR="002442C0" w:rsidRPr="00F00436">
        <w:rPr>
          <w:b/>
        </w:rPr>
        <w:t>Подготовк</w:t>
      </w:r>
      <w:r w:rsidR="002442C0">
        <w:rPr>
          <w:b/>
        </w:rPr>
        <w:t>у</w:t>
      </w:r>
      <w:r w:rsidR="002442C0" w:rsidRPr="00F00436">
        <w:rPr>
          <w:b/>
        </w:rPr>
        <w:t xml:space="preserve"> баз</w:t>
      </w:r>
      <w:r w:rsidR="002442C0">
        <w:rPr>
          <w:b/>
        </w:rPr>
        <w:t>о</w:t>
      </w:r>
      <w:r w:rsidR="002442C0" w:rsidRPr="00F00436">
        <w:rPr>
          <w:b/>
        </w:rPr>
        <w:t xml:space="preserve">вого проекта и </w:t>
      </w:r>
      <w:r w:rsidR="00002598">
        <w:rPr>
          <w:b/>
        </w:rPr>
        <w:t xml:space="preserve">передачу </w:t>
      </w:r>
      <w:r w:rsidR="002442C0" w:rsidRPr="00F00436">
        <w:rPr>
          <w:b/>
        </w:rPr>
        <w:t>лицензионного соглашения (если применимо) по процессам регенерации кислых технологических конденсатов (сульфидсодержащих стоков)</w:t>
      </w:r>
      <w:r w:rsidR="002442C0">
        <w:rPr>
          <w:b/>
        </w:rPr>
        <w:t>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EA179E" w:rsidRDefault="00EA179E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5"/>
        <w:gridCol w:w="3438"/>
        <w:gridCol w:w="3367"/>
      </w:tblGrid>
      <w:tr w:rsidR="002442C0" w:rsidTr="00EA179E">
        <w:trPr>
          <w:trHeight w:val="1253"/>
        </w:trPr>
        <w:tc>
          <w:tcPr>
            <w:tcW w:w="3225" w:type="dxa"/>
            <w:vAlign w:val="center"/>
          </w:tcPr>
          <w:p w:rsidR="002442C0" w:rsidRDefault="002442C0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6805" w:type="dxa"/>
            <w:gridSpan w:val="2"/>
            <w:vAlign w:val="center"/>
          </w:tcPr>
          <w:p w:rsidR="002442C0" w:rsidRPr="00F00436" w:rsidRDefault="002442C0" w:rsidP="002442C0">
            <w:pPr>
              <w:tabs>
                <w:tab w:val="left" w:pos="3240"/>
              </w:tabs>
              <w:jc w:val="center"/>
              <w:rPr>
                <w:b/>
              </w:rPr>
            </w:pPr>
            <w:r w:rsidRPr="00F00436">
              <w:rPr>
                <w:b/>
              </w:rPr>
              <w:t>Подготовк</w:t>
            </w:r>
            <w:r>
              <w:rPr>
                <w:b/>
              </w:rPr>
              <w:t>а</w:t>
            </w:r>
            <w:r w:rsidRPr="00F00436">
              <w:rPr>
                <w:b/>
              </w:rPr>
              <w:t xml:space="preserve"> баз</w:t>
            </w:r>
            <w:r>
              <w:rPr>
                <w:b/>
              </w:rPr>
              <w:t>о</w:t>
            </w:r>
            <w:r w:rsidRPr="00F00436">
              <w:rPr>
                <w:b/>
              </w:rPr>
              <w:t xml:space="preserve">вого проекта и </w:t>
            </w:r>
            <w:r w:rsidR="00002598">
              <w:rPr>
                <w:b/>
              </w:rPr>
              <w:t xml:space="preserve">передача </w:t>
            </w:r>
            <w:r w:rsidRPr="00F00436">
              <w:rPr>
                <w:b/>
              </w:rPr>
              <w:t>лицензионного соглашения (если применимо) по процессам регенерации кислых технологических конденсатов (сульфидсодержащих стоков)</w:t>
            </w:r>
          </w:p>
        </w:tc>
      </w:tr>
      <w:tr w:rsidR="004F7DF8" w:rsidTr="004F7DF8">
        <w:trPr>
          <w:trHeight w:val="527"/>
        </w:trPr>
        <w:tc>
          <w:tcPr>
            <w:tcW w:w="3225" w:type="dxa"/>
            <w:vAlign w:val="center"/>
          </w:tcPr>
          <w:p w:rsidR="004F7DF8" w:rsidRDefault="004F7DF8" w:rsidP="00CE7AC2">
            <w:pPr>
              <w:tabs>
                <w:tab w:val="left" w:pos="3240"/>
              </w:tabs>
              <w:jc w:val="center"/>
            </w:pPr>
          </w:p>
        </w:tc>
        <w:tc>
          <w:tcPr>
            <w:tcW w:w="3438" w:type="dxa"/>
            <w:vAlign w:val="center"/>
          </w:tcPr>
          <w:p w:rsidR="004F7DF8" w:rsidRPr="00F00436" w:rsidRDefault="00571EF9" w:rsidP="002442C0">
            <w:pPr>
              <w:tabs>
                <w:tab w:val="left" w:pos="3240"/>
              </w:tabs>
              <w:jc w:val="center"/>
              <w:rPr>
                <w:b/>
              </w:rPr>
            </w:pPr>
            <w:r w:rsidRPr="00F00436">
              <w:rPr>
                <w:b/>
              </w:rPr>
              <w:t>Подготовк</w:t>
            </w:r>
            <w:r>
              <w:rPr>
                <w:b/>
              </w:rPr>
              <w:t>а</w:t>
            </w:r>
            <w:r w:rsidRPr="00F00436">
              <w:rPr>
                <w:b/>
              </w:rPr>
              <w:t xml:space="preserve"> баз</w:t>
            </w:r>
            <w:r>
              <w:rPr>
                <w:b/>
              </w:rPr>
              <w:t>о</w:t>
            </w:r>
            <w:r w:rsidRPr="00F00436">
              <w:rPr>
                <w:b/>
              </w:rPr>
              <w:t>вого проекта</w:t>
            </w:r>
          </w:p>
        </w:tc>
        <w:tc>
          <w:tcPr>
            <w:tcW w:w="3367" w:type="dxa"/>
            <w:vAlign w:val="center"/>
          </w:tcPr>
          <w:p w:rsidR="004F7DF8" w:rsidRPr="00F00436" w:rsidRDefault="00571EF9" w:rsidP="007507C5">
            <w:pPr>
              <w:tabs>
                <w:tab w:val="left" w:pos="3240"/>
              </w:tabs>
              <w:jc w:val="center"/>
              <w:rPr>
                <w:b/>
              </w:rPr>
            </w:pPr>
            <w:r>
              <w:rPr>
                <w:b/>
              </w:rPr>
              <w:t>Передача Л</w:t>
            </w:r>
            <w:r w:rsidRPr="00F00436">
              <w:rPr>
                <w:b/>
              </w:rPr>
              <w:t>ицензионно</w:t>
            </w:r>
            <w:r>
              <w:rPr>
                <w:b/>
              </w:rPr>
              <w:t xml:space="preserve">го </w:t>
            </w:r>
            <w:r w:rsidRPr="00F00436">
              <w:rPr>
                <w:b/>
              </w:rPr>
              <w:t>соглашения</w:t>
            </w:r>
            <w:r>
              <w:rPr>
                <w:b/>
              </w:rPr>
              <w:t xml:space="preserve">                            </w:t>
            </w:r>
          </w:p>
        </w:tc>
      </w:tr>
      <w:tr w:rsidR="00233289" w:rsidTr="00233289">
        <w:trPr>
          <w:trHeight w:val="480"/>
        </w:trPr>
        <w:tc>
          <w:tcPr>
            <w:tcW w:w="3225" w:type="dxa"/>
            <w:vAlign w:val="center"/>
          </w:tcPr>
          <w:p w:rsidR="00233289" w:rsidRDefault="00233289" w:rsidP="002420CC">
            <w:pPr>
              <w:tabs>
                <w:tab w:val="left" w:pos="2880"/>
                <w:tab w:val="left" w:pos="3240"/>
              </w:tabs>
            </w:pPr>
            <w:r>
              <w:t>Стоимость работ без</w:t>
            </w:r>
            <w:r w:rsidRPr="008B35D5">
              <w:rPr>
                <w:color w:val="000000"/>
                <w:spacing w:val="1"/>
              </w:rPr>
              <w:t xml:space="preserve"> </w:t>
            </w:r>
            <w:proofErr w:type="spellStart"/>
            <w:r>
              <w:rPr>
                <w:color w:val="000000"/>
                <w:spacing w:val="1"/>
              </w:rPr>
              <w:t>учета</w:t>
            </w:r>
            <w:proofErr w:type="spellEnd"/>
            <w:r w:rsidR="007231A6">
              <w:rPr>
                <w:color w:val="000000"/>
                <w:spacing w:val="1"/>
              </w:rPr>
              <w:t>*</w:t>
            </w:r>
            <w:r>
              <w:rPr>
                <w:color w:val="000000"/>
                <w:spacing w:val="1"/>
              </w:rPr>
              <w:t xml:space="preserve"> </w:t>
            </w:r>
            <w:r w:rsidRPr="008B35D5">
              <w:rPr>
                <w:color w:val="000000"/>
                <w:spacing w:val="1"/>
              </w:rPr>
              <w:t>НДС</w:t>
            </w:r>
            <w:r w:rsidR="002420CC">
              <w:rPr>
                <w:color w:val="000000"/>
                <w:spacing w:val="1"/>
              </w:rPr>
              <w:t>, руб.</w:t>
            </w:r>
          </w:p>
        </w:tc>
        <w:tc>
          <w:tcPr>
            <w:tcW w:w="3438" w:type="dxa"/>
            <w:vAlign w:val="center"/>
          </w:tcPr>
          <w:p w:rsidR="00233289" w:rsidRPr="003D703A" w:rsidRDefault="00233289" w:rsidP="003D703A">
            <w:pPr>
              <w:tabs>
                <w:tab w:val="left" w:pos="3240"/>
              </w:tabs>
              <w:jc w:val="center"/>
            </w:pPr>
          </w:p>
        </w:tc>
        <w:tc>
          <w:tcPr>
            <w:tcW w:w="3367" w:type="dxa"/>
          </w:tcPr>
          <w:p w:rsidR="00233289" w:rsidRPr="003D703A" w:rsidRDefault="00233289" w:rsidP="003D703A">
            <w:pPr>
              <w:tabs>
                <w:tab w:val="left" w:pos="3240"/>
              </w:tabs>
              <w:jc w:val="center"/>
            </w:pPr>
          </w:p>
        </w:tc>
      </w:tr>
      <w:tr w:rsidR="00233289" w:rsidTr="00233289">
        <w:trPr>
          <w:trHeight w:val="675"/>
        </w:trPr>
        <w:tc>
          <w:tcPr>
            <w:tcW w:w="3225" w:type="dxa"/>
            <w:vAlign w:val="center"/>
          </w:tcPr>
          <w:p w:rsidR="00233289" w:rsidRDefault="00233289" w:rsidP="002420CC">
            <w:r w:rsidRPr="001D3B72">
              <w:t xml:space="preserve">Полная стоимость с </w:t>
            </w:r>
            <w:proofErr w:type="spellStart"/>
            <w:r w:rsidRPr="001D3B72">
              <w:t>учетом</w:t>
            </w:r>
            <w:proofErr w:type="spellEnd"/>
            <w:r w:rsidRPr="001D3B72">
              <w:t xml:space="preserve"> НДС</w:t>
            </w:r>
            <w:r w:rsidR="002420CC">
              <w:t>, руб.</w:t>
            </w:r>
            <w:r w:rsidR="007231A6">
              <w:t>*</w:t>
            </w:r>
          </w:p>
        </w:tc>
        <w:tc>
          <w:tcPr>
            <w:tcW w:w="3438" w:type="dxa"/>
          </w:tcPr>
          <w:p w:rsidR="00233289" w:rsidRDefault="00233289">
            <w:pPr>
              <w:tabs>
                <w:tab w:val="left" w:pos="3240"/>
              </w:tabs>
            </w:pPr>
          </w:p>
        </w:tc>
        <w:tc>
          <w:tcPr>
            <w:tcW w:w="3367" w:type="dxa"/>
          </w:tcPr>
          <w:p w:rsidR="00233289" w:rsidRDefault="00233289">
            <w:pPr>
              <w:tabs>
                <w:tab w:val="left" w:pos="3240"/>
              </w:tabs>
            </w:pPr>
          </w:p>
        </w:tc>
      </w:tr>
      <w:tr w:rsidR="00002598" w:rsidTr="00233289">
        <w:trPr>
          <w:trHeight w:val="675"/>
        </w:trPr>
        <w:tc>
          <w:tcPr>
            <w:tcW w:w="3225" w:type="dxa"/>
            <w:vAlign w:val="center"/>
          </w:tcPr>
          <w:p w:rsidR="00002598" w:rsidRPr="000A6C31" w:rsidRDefault="00002598" w:rsidP="009A5458">
            <w:pPr>
              <w:rPr>
                <w:sz w:val="20"/>
                <w:szCs w:val="20"/>
              </w:rPr>
            </w:pPr>
            <w:r w:rsidRPr="000A6C31">
              <w:rPr>
                <w:sz w:val="20"/>
                <w:szCs w:val="20"/>
              </w:rPr>
              <w:t>Стоимость консультационных услуг за человеко-день без НДС</w:t>
            </w:r>
            <w:r w:rsidR="002420CC">
              <w:rPr>
                <w:sz w:val="20"/>
                <w:szCs w:val="20"/>
              </w:rPr>
              <w:t>, руб.</w:t>
            </w:r>
            <w:r w:rsidR="007231A6">
              <w:rPr>
                <w:sz w:val="20"/>
                <w:szCs w:val="20"/>
              </w:rPr>
              <w:t>*</w:t>
            </w:r>
          </w:p>
        </w:tc>
        <w:tc>
          <w:tcPr>
            <w:tcW w:w="3438" w:type="dxa"/>
          </w:tcPr>
          <w:p w:rsidR="00002598" w:rsidRDefault="00002598">
            <w:pPr>
              <w:tabs>
                <w:tab w:val="left" w:pos="3240"/>
              </w:tabs>
            </w:pPr>
          </w:p>
        </w:tc>
        <w:tc>
          <w:tcPr>
            <w:tcW w:w="3367" w:type="dxa"/>
          </w:tcPr>
          <w:p w:rsidR="00002598" w:rsidRDefault="00002598">
            <w:pPr>
              <w:tabs>
                <w:tab w:val="left" w:pos="3240"/>
              </w:tabs>
            </w:pPr>
          </w:p>
        </w:tc>
      </w:tr>
      <w:tr w:rsidR="00233289" w:rsidTr="001938F9">
        <w:trPr>
          <w:trHeight w:val="476"/>
        </w:trPr>
        <w:tc>
          <w:tcPr>
            <w:tcW w:w="3225" w:type="dxa"/>
            <w:vAlign w:val="center"/>
          </w:tcPr>
          <w:p w:rsidR="00233289" w:rsidRDefault="00233289" w:rsidP="00233289">
            <w:r>
              <w:t>Условия оплаты работ</w:t>
            </w:r>
          </w:p>
        </w:tc>
        <w:tc>
          <w:tcPr>
            <w:tcW w:w="3438" w:type="dxa"/>
          </w:tcPr>
          <w:p w:rsidR="00233289" w:rsidRDefault="00233289"/>
        </w:tc>
        <w:tc>
          <w:tcPr>
            <w:tcW w:w="3367" w:type="dxa"/>
          </w:tcPr>
          <w:p w:rsidR="00233289" w:rsidRDefault="00233289">
            <w:pPr>
              <w:tabs>
                <w:tab w:val="left" w:pos="3240"/>
              </w:tabs>
            </w:pPr>
          </w:p>
        </w:tc>
      </w:tr>
      <w:tr w:rsidR="00233289" w:rsidTr="001938F9">
        <w:trPr>
          <w:trHeight w:val="427"/>
        </w:trPr>
        <w:tc>
          <w:tcPr>
            <w:tcW w:w="3225" w:type="dxa"/>
            <w:tcBorders>
              <w:bottom w:val="single" w:sz="4" w:space="0" w:color="auto"/>
            </w:tcBorders>
            <w:vAlign w:val="center"/>
          </w:tcPr>
          <w:p w:rsidR="00233289" w:rsidRDefault="00233289" w:rsidP="00233289">
            <w:pPr>
              <w:tabs>
                <w:tab w:val="left" w:pos="2880"/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:rsidR="00233289" w:rsidRDefault="00233289">
            <w:pPr>
              <w:tabs>
                <w:tab w:val="left" w:pos="3240"/>
              </w:tabs>
            </w:pP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233289" w:rsidRDefault="00233289">
            <w:pPr>
              <w:tabs>
                <w:tab w:val="left" w:pos="3240"/>
              </w:tabs>
            </w:pPr>
          </w:p>
        </w:tc>
      </w:tr>
      <w:tr w:rsidR="00233289" w:rsidTr="00233289">
        <w:trPr>
          <w:trHeight w:val="675"/>
        </w:trPr>
        <w:tc>
          <w:tcPr>
            <w:tcW w:w="3225" w:type="dxa"/>
            <w:tcBorders>
              <w:top w:val="single" w:sz="4" w:space="0" w:color="auto"/>
            </w:tcBorders>
            <w:vAlign w:val="center"/>
          </w:tcPr>
          <w:p w:rsidR="00233289" w:rsidRPr="00233289" w:rsidRDefault="00233289" w:rsidP="00233289">
            <w:pPr>
              <w:tabs>
                <w:tab w:val="left" w:pos="3240"/>
              </w:tabs>
            </w:pPr>
            <w:r w:rsidRPr="00233289">
              <w:t>Наличие скидок или условия их получения</w:t>
            </w:r>
          </w:p>
        </w:tc>
        <w:tc>
          <w:tcPr>
            <w:tcW w:w="3438" w:type="dxa"/>
            <w:tcBorders>
              <w:top w:val="single" w:sz="4" w:space="0" w:color="auto"/>
            </w:tcBorders>
          </w:tcPr>
          <w:p w:rsidR="00233289" w:rsidRDefault="00233289">
            <w:pPr>
              <w:tabs>
                <w:tab w:val="left" w:pos="3240"/>
              </w:tabs>
            </w:pPr>
          </w:p>
        </w:tc>
        <w:tc>
          <w:tcPr>
            <w:tcW w:w="3367" w:type="dxa"/>
            <w:tcBorders>
              <w:top w:val="single" w:sz="4" w:space="0" w:color="auto"/>
            </w:tcBorders>
          </w:tcPr>
          <w:p w:rsidR="00233289" w:rsidRDefault="00233289">
            <w:pPr>
              <w:tabs>
                <w:tab w:val="left" w:pos="3240"/>
              </w:tabs>
            </w:pPr>
          </w:p>
        </w:tc>
      </w:tr>
      <w:tr w:rsidR="00233289" w:rsidTr="00233289">
        <w:trPr>
          <w:trHeight w:val="496"/>
        </w:trPr>
        <w:tc>
          <w:tcPr>
            <w:tcW w:w="3225" w:type="dxa"/>
            <w:vAlign w:val="center"/>
          </w:tcPr>
          <w:p w:rsidR="00233289" w:rsidRPr="00233289" w:rsidRDefault="00233289" w:rsidP="00233289">
            <w:pPr>
              <w:tabs>
                <w:tab w:val="left" w:pos="3240"/>
              </w:tabs>
            </w:pPr>
            <w:r w:rsidRPr="00233289">
              <w:t>Условия выполнения работ</w:t>
            </w:r>
          </w:p>
        </w:tc>
        <w:tc>
          <w:tcPr>
            <w:tcW w:w="3438" w:type="dxa"/>
          </w:tcPr>
          <w:p w:rsidR="00233289" w:rsidRDefault="00233289">
            <w:pPr>
              <w:tabs>
                <w:tab w:val="left" w:pos="3240"/>
              </w:tabs>
            </w:pPr>
          </w:p>
        </w:tc>
        <w:tc>
          <w:tcPr>
            <w:tcW w:w="3367" w:type="dxa"/>
          </w:tcPr>
          <w:p w:rsidR="00233289" w:rsidRDefault="00233289">
            <w:pPr>
              <w:tabs>
                <w:tab w:val="left" w:pos="3240"/>
              </w:tabs>
            </w:pPr>
          </w:p>
        </w:tc>
      </w:tr>
      <w:tr w:rsidR="00233289" w:rsidTr="00233289">
        <w:trPr>
          <w:trHeight w:val="419"/>
        </w:trPr>
        <w:tc>
          <w:tcPr>
            <w:tcW w:w="3225" w:type="dxa"/>
            <w:vAlign w:val="center"/>
          </w:tcPr>
          <w:p w:rsidR="00233289" w:rsidRDefault="00233289" w:rsidP="0023328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3438" w:type="dxa"/>
          </w:tcPr>
          <w:p w:rsidR="00233289" w:rsidRDefault="00233289">
            <w:pPr>
              <w:tabs>
                <w:tab w:val="left" w:pos="3240"/>
              </w:tabs>
            </w:pPr>
          </w:p>
        </w:tc>
        <w:tc>
          <w:tcPr>
            <w:tcW w:w="3367" w:type="dxa"/>
          </w:tcPr>
          <w:p w:rsidR="00233289" w:rsidRDefault="00233289">
            <w:pPr>
              <w:tabs>
                <w:tab w:val="left" w:pos="3240"/>
              </w:tabs>
            </w:pPr>
          </w:p>
        </w:tc>
      </w:tr>
    </w:tbl>
    <w:p w:rsidR="0028070F" w:rsidRDefault="007231A6" w:rsidP="009332C1">
      <w:pPr>
        <w:spacing w:before="120"/>
        <w:rPr>
          <w:bCs/>
        </w:rPr>
      </w:pPr>
      <w:r w:rsidRPr="007231A6">
        <w:rPr>
          <w:bCs/>
        </w:rPr>
        <w:t xml:space="preserve">* - </w:t>
      </w:r>
      <w:r w:rsidR="0028070F">
        <w:rPr>
          <w:bCs/>
        </w:rPr>
        <w:t>иностранные контрагенты могут указывать стоимость в иностранной валюте</w:t>
      </w:r>
      <w:r w:rsidRPr="007231A6">
        <w:rPr>
          <w:bCs/>
        </w:rPr>
        <w:t>.</w:t>
      </w:r>
      <w:r w:rsidR="0028070F">
        <w:rPr>
          <w:bCs/>
        </w:rPr>
        <w:t xml:space="preserve"> 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1938F9" w:rsidRDefault="001938F9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543449" w:rsidRDefault="00543449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Pr="008E0950">
        <w:rPr>
          <w:b/>
          <w:bCs/>
          <w:color w:val="000000"/>
        </w:rPr>
        <w:t>3</w:t>
      </w:r>
    </w:p>
    <w:p w:rsid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F658B6">
        <w:t>716</w:t>
      </w:r>
      <w:r w:rsidR="00CD5D52" w:rsidRPr="00CD5D52">
        <w:t>-КС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3700A4" w:rsidRPr="00CD5D52" w:rsidRDefault="003700A4" w:rsidP="00CD5D52">
      <w:pPr>
        <w:jc w:val="right"/>
      </w:pP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051826" w:rsidTr="00950FA9">
        <w:tc>
          <w:tcPr>
            <w:tcW w:w="4732" w:type="dxa"/>
          </w:tcPr>
          <w:p w:rsidR="00051826" w:rsidRPr="001E034E" w:rsidRDefault="00051826" w:rsidP="00950FA9">
            <w:pPr>
              <w:rPr>
                <w:b/>
              </w:rPr>
            </w:pPr>
          </w:p>
        </w:tc>
        <w:tc>
          <w:tcPr>
            <w:tcW w:w="4732" w:type="dxa"/>
          </w:tcPr>
          <w:p w:rsidR="00051826" w:rsidRPr="001E034E" w:rsidRDefault="00051826" w:rsidP="00950FA9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051826" w:rsidTr="00950FA9">
        <w:tc>
          <w:tcPr>
            <w:tcW w:w="4732" w:type="dxa"/>
          </w:tcPr>
          <w:p w:rsidR="00051826" w:rsidRPr="00045000" w:rsidRDefault="00051826" w:rsidP="00950FA9">
            <w:pPr>
              <w:ind w:right="-72"/>
            </w:pPr>
          </w:p>
        </w:tc>
        <w:tc>
          <w:tcPr>
            <w:tcW w:w="4732" w:type="dxa"/>
          </w:tcPr>
          <w:p w:rsidR="00051826" w:rsidRDefault="00051826" w:rsidP="00950FA9">
            <w:pPr>
              <w:ind w:right="-72"/>
            </w:pPr>
            <w:r>
              <w:t>Решением Тендерной комиссии</w:t>
            </w:r>
          </w:p>
          <w:p w:rsidR="00051826" w:rsidRDefault="00051826" w:rsidP="00950FA9">
            <w:pPr>
              <w:ind w:right="-72"/>
            </w:pPr>
            <w:r>
              <w:t>ОАО «Славнефть-ЯНОС»</w:t>
            </w:r>
          </w:p>
          <w:p w:rsidR="00051826" w:rsidRPr="00045000" w:rsidRDefault="00051826" w:rsidP="003956A0">
            <w:pPr>
              <w:ind w:right="-72"/>
            </w:pPr>
            <w:r>
              <w:t xml:space="preserve">Протокол № </w:t>
            </w:r>
            <w:r w:rsidR="003956A0">
              <w:t>81</w:t>
            </w:r>
          </w:p>
        </w:tc>
      </w:tr>
      <w:tr w:rsidR="00051826" w:rsidTr="00950FA9">
        <w:trPr>
          <w:trHeight w:val="431"/>
        </w:trPr>
        <w:tc>
          <w:tcPr>
            <w:tcW w:w="4732" w:type="dxa"/>
          </w:tcPr>
          <w:p w:rsidR="00051826" w:rsidRPr="00264E47" w:rsidRDefault="00051826" w:rsidP="00950FA9">
            <w:pPr>
              <w:spacing w:before="120"/>
            </w:pPr>
          </w:p>
        </w:tc>
        <w:tc>
          <w:tcPr>
            <w:tcW w:w="4732" w:type="dxa"/>
          </w:tcPr>
          <w:p w:rsidR="00051826" w:rsidRPr="00264E47" w:rsidRDefault="00051826" w:rsidP="003956A0">
            <w:pPr>
              <w:spacing w:before="120"/>
            </w:pPr>
            <w:r w:rsidRPr="00264E47">
              <w:t>«</w:t>
            </w:r>
            <w:r w:rsidR="003956A0">
              <w:t xml:space="preserve"> 23 </w:t>
            </w:r>
            <w:r>
              <w:t xml:space="preserve">» </w:t>
            </w:r>
            <w:r w:rsidR="003956A0">
              <w:t>апреля</w:t>
            </w:r>
            <w:r w:rsidRPr="00264E47">
              <w:t xml:space="preserve"> 201</w:t>
            </w:r>
            <w:r w:rsidR="000D0C1D">
              <w:t>5</w:t>
            </w:r>
            <w:r w:rsidRPr="00264E47">
              <w:t xml:space="preserve"> года</w:t>
            </w:r>
          </w:p>
        </w:tc>
      </w:tr>
    </w:tbl>
    <w:p w:rsidR="003A239B" w:rsidRPr="00BB651F" w:rsidRDefault="003A239B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8B3DD8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2B6993" w:rsidRPr="002B6993">
        <w:rPr>
          <w:b/>
        </w:rPr>
        <w:t>Передача технологии (если применимо) и подготовка базового проекта процессов регенерации кислых сульфидсодержащих стоков</w:t>
      </w:r>
      <w:r w:rsidR="002B6993" w:rsidRPr="002B6993">
        <w:t xml:space="preserve">, в соответствии с </w:t>
      </w:r>
      <w:proofErr w:type="spellStart"/>
      <w:r w:rsidR="002B6993" w:rsidRPr="002B6993">
        <w:t>утвержденным</w:t>
      </w:r>
      <w:proofErr w:type="spellEnd"/>
      <w:r w:rsidR="002B6993" w:rsidRPr="002B6993">
        <w:t xml:space="preserve"> Заказчиком Техническим заданием на разработку технико-коммерческого предложения на передачу технологии и подготовку базового проекта процессов регенерации кислых технологических конденсатов (сульфидсодержащих стоков).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36458E" w:rsidRDefault="00543449" w:rsidP="0036458E">
      <w:pPr>
        <w:suppressAutoHyphens/>
        <w:ind w:firstLine="540"/>
        <w:jc w:val="both"/>
      </w:pPr>
      <w:proofErr w:type="gramStart"/>
      <w:r>
        <w:t>С</w:t>
      </w:r>
      <w:r w:rsidR="0036458E" w:rsidRPr="00C249EA">
        <w:t>огласно</w:t>
      </w:r>
      <w:proofErr w:type="gramEnd"/>
      <w:r w:rsidR="0036458E" w:rsidRPr="00C249EA">
        <w:t xml:space="preserve"> </w:t>
      </w:r>
      <w:r w:rsidR="002B6993">
        <w:t xml:space="preserve">Технического </w:t>
      </w:r>
      <w:r w:rsidR="0036458E" w:rsidRPr="00C249EA">
        <w:t xml:space="preserve">задания </w:t>
      </w:r>
      <w:r w:rsidR="00773154">
        <w:t>«</w:t>
      </w:r>
      <w:r w:rsidR="00773154" w:rsidRPr="002B6993">
        <w:t>на разработку технико-коммерческого предложения на передачу технологии и подготовку базового проекта процессов регенерации кислых технологических конденсатов (сульфидсодержащих стоков)</w:t>
      </w:r>
      <w:r w:rsidR="00773154">
        <w:t xml:space="preserve">» от 16.10.2014 г. </w:t>
      </w:r>
    </w:p>
    <w:p w:rsidR="00950FA9" w:rsidRDefault="002B6993" w:rsidP="0036458E">
      <w:pPr>
        <w:suppressAutoHyphens/>
        <w:ind w:firstLine="540"/>
        <w:jc w:val="both"/>
      </w:pPr>
      <w:r w:rsidRPr="002B6993">
        <w:t xml:space="preserve">Предоставленная контрагентом </w:t>
      </w:r>
      <w:proofErr w:type="spellStart"/>
      <w:r w:rsidRPr="002B6993">
        <w:rPr>
          <w:u w:val="single"/>
        </w:rPr>
        <w:t>тв</w:t>
      </w:r>
      <w:r>
        <w:rPr>
          <w:u w:val="single"/>
        </w:rPr>
        <w:t>е</w:t>
      </w:r>
      <w:r w:rsidRPr="002B6993">
        <w:rPr>
          <w:u w:val="single"/>
        </w:rPr>
        <w:t>рдая</w:t>
      </w:r>
      <w:proofErr w:type="spellEnd"/>
      <w:r w:rsidRPr="002B6993">
        <w:t xml:space="preserve"> договорная цена работ, вошедших в объем тендера, должна включать в себя стоимость полного комплекса необходимых работ, в том числе учитывать затраты на все работы, сопровождающие процесс передачи технологии (если применимо) и базового проектирования: сбор исходных данных, проведение совещаний</w:t>
      </w:r>
      <w:r w:rsidR="004066FE">
        <w:t>, консультационные услуги (при необходимости)</w:t>
      </w:r>
      <w:r w:rsidRPr="002B6993">
        <w:t xml:space="preserve">.  </w:t>
      </w:r>
    </w:p>
    <w:p w:rsidR="001342E5" w:rsidRDefault="001342E5" w:rsidP="001342E5">
      <w:pPr>
        <w:suppressAutoHyphens/>
        <w:ind w:firstLine="540"/>
        <w:jc w:val="both"/>
        <w:rPr>
          <w:i/>
          <w:u w:val="single"/>
        </w:rPr>
      </w:pPr>
    </w:p>
    <w:p w:rsidR="001342E5" w:rsidRPr="00914F83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914F83">
        <w:rPr>
          <w:i/>
          <w:u w:val="single"/>
        </w:rPr>
        <w:t xml:space="preserve">Выбор Подрядчика на </w:t>
      </w:r>
      <w:r w:rsidRPr="00914F83">
        <w:rPr>
          <w:i/>
          <w:szCs w:val="28"/>
          <w:u w:val="single"/>
        </w:rPr>
        <w:t xml:space="preserve">проведение вышеуказанных работ </w:t>
      </w:r>
      <w:r w:rsidRPr="00914F83">
        <w:rPr>
          <w:i/>
          <w:u w:val="single"/>
        </w:rPr>
        <w:t>будет осуществляться  по следующим критериям оценки:</w:t>
      </w:r>
    </w:p>
    <w:p w:rsidR="00914F83" w:rsidRDefault="00914F83" w:rsidP="001342E5">
      <w:pPr>
        <w:suppressAutoHyphens/>
        <w:ind w:firstLine="284"/>
        <w:jc w:val="both"/>
      </w:pPr>
      <w:r>
        <w:t>1. наличие необходимых прав и лицензий на собственный процесс/технологию;</w:t>
      </w:r>
    </w:p>
    <w:p w:rsidR="00914F83" w:rsidRDefault="00914F83" w:rsidP="001342E5">
      <w:pPr>
        <w:suppressAutoHyphens/>
        <w:ind w:firstLine="284"/>
        <w:jc w:val="both"/>
      </w:pPr>
      <w:r>
        <w:t xml:space="preserve">2. наличие опыта участника </w:t>
      </w:r>
    </w:p>
    <w:p w:rsidR="00914F83" w:rsidRDefault="00914F83" w:rsidP="001342E5">
      <w:pPr>
        <w:suppressAutoHyphens/>
        <w:ind w:firstLine="284"/>
        <w:jc w:val="both"/>
      </w:pPr>
      <w:r>
        <w:t xml:space="preserve">       - по выполнению базовых проектов по объектам, аналогичным предмету закупки, в сумме </w:t>
      </w:r>
      <w:r>
        <w:tab/>
        <w:t>не менее 5 лет,</w:t>
      </w:r>
    </w:p>
    <w:p w:rsidR="00914F83" w:rsidRDefault="00914F83" w:rsidP="001342E5">
      <w:pPr>
        <w:suppressAutoHyphens/>
        <w:ind w:firstLine="284"/>
        <w:jc w:val="both"/>
      </w:pPr>
      <w:r>
        <w:tab/>
        <w:t>- проданные лицензии на процессы (если применимо) и ввод объектов, которые построены по базовому проекту участника, аналогичных предмету закупки, не менее 5-ти.</w:t>
      </w:r>
    </w:p>
    <w:p w:rsidR="00914F83" w:rsidRDefault="00914F83" w:rsidP="001342E5">
      <w:pPr>
        <w:suppressAutoHyphens/>
        <w:ind w:firstLine="284"/>
        <w:jc w:val="both"/>
      </w:pPr>
      <w:r>
        <w:t xml:space="preserve">3. </w:t>
      </w:r>
      <w:r w:rsidR="00743468">
        <w:t>г</w:t>
      </w:r>
      <w:r>
        <w:t xml:space="preserve">одовой оборот подрядной организации по проектно-изыскательским работам (ПИР) должен составлять не менее 70 млн. руб. (в том числе НДС), рассчитанный как среднее арифметическое </w:t>
      </w:r>
      <w:proofErr w:type="gramStart"/>
      <w:r>
        <w:t>за</w:t>
      </w:r>
      <w:proofErr w:type="gramEnd"/>
      <w:r>
        <w:t xml:space="preserve"> последние 3 года;</w:t>
      </w:r>
    </w:p>
    <w:p w:rsidR="00914F83" w:rsidRDefault="00914F83" w:rsidP="001342E5">
      <w:pPr>
        <w:suppressAutoHyphens/>
        <w:ind w:firstLine="284"/>
        <w:jc w:val="both"/>
      </w:pPr>
      <w:r>
        <w:t xml:space="preserve">4.  </w:t>
      </w:r>
      <w:r w:rsidR="00743468">
        <w:t>н</w:t>
      </w:r>
      <w:r>
        <w:t>аличие кадровых ресурсов для выполнения работ по предмету закупки, не задействованных на период выполнения вышеуказанных работ на других проектах;</w:t>
      </w:r>
    </w:p>
    <w:p w:rsidR="00914F83" w:rsidRDefault="00914F83" w:rsidP="001342E5">
      <w:pPr>
        <w:suppressAutoHyphens/>
        <w:ind w:firstLine="284"/>
        <w:jc w:val="both"/>
      </w:pPr>
      <w:r>
        <w:t xml:space="preserve">5. </w:t>
      </w:r>
      <w:r w:rsidR="00743468">
        <w:t>н</w:t>
      </w:r>
      <w:r>
        <w:t>аличие и достаточность материально-технических ресурсов (МТР) и специализированного программного обеспечения для выполнения работ по предмету закупки, которые будут использованы при выполнении договора</w:t>
      </w:r>
      <w:r w:rsidR="000E71D8">
        <w:t>;</w:t>
      </w:r>
    </w:p>
    <w:p w:rsidR="00415145" w:rsidRPr="00914F83" w:rsidRDefault="000E71D8" w:rsidP="001342E5">
      <w:pPr>
        <w:suppressAutoHyphens/>
        <w:ind w:firstLine="284"/>
        <w:jc w:val="both"/>
      </w:pPr>
      <w:r>
        <w:t xml:space="preserve">6. </w:t>
      </w:r>
      <w:r w:rsidR="00415145" w:rsidRPr="00914F83">
        <w:t xml:space="preserve">соответствие ТКП претендента </w:t>
      </w:r>
      <w:r w:rsidR="00914F83" w:rsidRPr="00914F83">
        <w:t>по составу и содержанию</w:t>
      </w:r>
      <w:r w:rsidR="00415145" w:rsidRPr="00914F83">
        <w:t xml:space="preserve"> требованиям</w:t>
      </w:r>
      <w:r w:rsidR="00914F83" w:rsidRPr="00914F83">
        <w:t xml:space="preserve"> Технического задания</w:t>
      </w:r>
      <w:r w:rsidR="00415145" w:rsidRPr="00914F83">
        <w:t>;</w:t>
      </w:r>
    </w:p>
    <w:p w:rsidR="00415145" w:rsidRDefault="000E71D8" w:rsidP="001342E5">
      <w:pPr>
        <w:suppressAutoHyphens/>
        <w:ind w:firstLine="284"/>
        <w:jc w:val="both"/>
      </w:pPr>
      <w:r>
        <w:t xml:space="preserve">7. </w:t>
      </w:r>
      <w:r w:rsidR="00415145" w:rsidRPr="00914F83">
        <w:t xml:space="preserve"> </w:t>
      </w:r>
      <w:r w:rsidR="00914F83" w:rsidRPr="00914F83">
        <w:t>согласие участника со сроками выполнения работ</w:t>
      </w:r>
      <w:r w:rsidR="00415145" w:rsidRPr="00914F83">
        <w:t>;</w:t>
      </w:r>
    </w:p>
    <w:p w:rsidR="000E71D8" w:rsidRDefault="000E71D8" w:rsidP="001342E5">
      <w:pPr>
        <w:suppressAutoHyphens/>
        <w:ind w:firstLine="284"/>
        <w:jc w:val="both"/>
      </w:pPr>
      <w:r>
        <w:t>8. согласие участника по выполнению не менее 50% работ собственными силами (по стоимости);</w:t>
      </w:r>
    </w:p>
    <w:p w:rsidR="005871DA" w:rsidRPr="007F26DB" w:rsidRDefault="000E71D8" w:rsidP="005871DA">
      <w:pPr>
        <w:suppressAutoHyphens/>
        <w:ind w:firstLine="284"/>
        <w:jc w:val="both"/>
      </w:pPr>
      <w:r w:rsidRPr="007F26DB">
        <w:t xml:space="preserve">9. </w:t>
      </w:r>
      <w:r w:rsidR="005871DA" w:rsidRPr="007F26DB">
        <w:t xml:space="preserve">наименьшая </w:t>
      </w:r>
      <w:r w:rsidR="00813C4B" w:rsidRPr="007F26DB">
        <w:t xml:space="preserve">стоимость </w:t>
      </w:r>
      <w:r w:rsidR="005871DA" w:rsidRPr="007F26DB">
        <w:t>базового проекта и лицензионного соглашения</w:t>
      </w:r>
      <w:r w:rsidR="00C04F09">
        <w:t>**</w:t>
      </w:r>
      <w:r w:rsidR="00F849D6" w:rsidRPr="007F26DB">
        <w:t>;</w:t>
      </w:r>
    </w:p>
    <w:p w:rsidR="00C04F09" w:rsidRDefault="000E71D8" w:rsidP="001342E5">
      <w:pPr>
        <w:suppressAutoHyphens/>
        <w:ind w:firstLine="284"/>
        <w:jc w:val="both"/>
      </w:pPr>
      <w:r w:rsidRPr="007F26DB">
        <w:t xml:space="preserve">10. </w:t>
      </w:r>
      <w:r w:rsidR="00785681" w:rsidRPr="007F26DB">
        <w:t>наименьшая стоимость консультационных услуг</w:t>
      </w:r>
      <w:r w:rsidR="00C04F09">
        <w:t>**</w:t>
      </w:r>
      <w:r w:rsidR="00560A06">
        <w:t xml:space="preserve">. </w:t>
      </w:r>
    </w:p>
    <w:p w:rsidR="005871DA" w:rsidRPr="007F26DB" w:rsidRDefault="00C04F09" w:rsidP="001342E5">
      <w:pPr>
        <w:suppressAutoHyphens/>
        <w:ind w:firstLine="284"/>
        <w:jc w:val="both"/>
      </w:pPr>
      <w:r>
        <w:t xml:space="preserve">** - </w:t>
      </w:r>
      <w:r w:rsidR="00560A06" w:rsidRPr="002361F2">
        <w:rPr>
          <w:i/>
          <w:sz w:val="22"/>
          <w:szCs w:val="22"/>
        </w:rPr>
        <w:t xml:space="preserve">Выбор победителя будет проводиться по наименьшей стоимости предложения </w:t>
      </w:r>
      <w:proofErr w:type="spellStart"/>
      <w:r w:rsidR="00560A06" w:rsidRPr="002361F2">
        <w:rPr>
          <w:i/>
          <w:sz w:val="22"/>
          <w:szCs w:val="22"/>
        </w:rPr>
        <w:t>путем</w:t>
      </w:r>
      <w:proofErr w:type="spellEnd"/>
      <w:r w:rsidR="00560A06" w:rsidRPr="002361F2">
        <w:rPr>
          <w:i/>
          <w:sz w:val="22"/>
          <w:szCs w:val="22"/>
        </w:rPr>
        <w:t xml:space="preserve"> </w:t>
      </w:r>
      <w:proofErr w:type="spellStart"/>
      <w:r w:rsidR="00560A06" w:rsidRPr="002361F2">
        <w:rPr>
          <w:i/>
          <w:sz w:val="22"/>
          <w:szCs w:val="22"/>
        </w:rPr>
        <w:t>пересчета</w:t>
      </w:r>
      <w:proofErr w:type="spellEnd"/>
      <w:r w:rsidR="00560A06" w:rsidRPr="002361F2">
        <w:rPr>
          <w:i/>
          <w:sz w:val="22"/>
          <w:szCs w:val="22"/>
        </w:rPr>
        <w:t xml:space="preserve"> стоимости в Рубли по курсу ЦБ РФ на д</w:t>
      </w:r>
      <w:r w:rsidR="00560A06">
        <w:rPr>
          <w:i/>
          <w:sz w:val="22"/>
          <w:szCs w:val="22"/>
        </w:rPr>
        <w:t>ату заседания Тендерной комисси</w:t>
      </w:r>
      <w:r>
        <w:rPr>
          <w:i/>
          <w:sz w:val="22"/>
          <w:szCs w:val="22"/>
        </w:rPr>
        <w:t>и</w:t>
      </w:r>
      <w:r w:rsidR="00560A06">
        <w:t>.</w:t>
      </w:r>
    </w:p>
    <w:p w:rsidR="0036458E" w:rsidRPr="00734BA7" w:rsidRDefault="0036458E" w:rsidP="0036458E">
      <w:pPr>
        <w:suppressAutoHyphens/>
        <w:ind w:firstLine="540"/>
        <w:jc w:val="both"/>
      </w:pP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057204" w:rsidRDefault="00057204" w:rsidP="00EA5E52">
      <w:pPr>
        <w:suppressAutoHyphens/>
        <w:autoSpaceDE w:val="0"/>
        <w:spacing w:before="120"/>
        <w:jc w:val="both"/>
        <w:rPr>
          <w:u w:val="single"/>
        </w:rPr>
      </w:pP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</w:p>
    <w:p w:rsidR="006C3895" w:rsidRDefault="006C3895" w:rsidP="0036458E">
      <w:pPr>
        <w:suppressAutoHyphens/>
        <w:autoSpaceDE w:val="0"/>
        <w:spacing w:before="120"/>
        <w:jc w:val="both"/>
        <w:rPr>
          <w:u w:val="single"/>
        </w:rPr>
      </w:pPr>
      <w:r w:rsidRPr="004706B0">
        <w:t xml:space="preserve">подготовка базового проекта </w:t>
      </w:r>
      <w:r>
        <w:t>–</w:t>
      </w:r>
      <w:r>
        <w:rPr>
          <w:rFonts w:ascii="Arial" w:hAnsi="Arial" w:cs="Arial"/>
        </w:rPr>
        <w:t xml:space="preserve"> </w:t>
      </w:r>
      <w:r w:rsidRPr="004D1FC6">
        <w:t xml:space="preserve">предлагает контрагент, </w:t>
      </w:r>
      <w:r w:rsidRPr="007F3600">
        <w:rPr>
          <w:b/>
        </w:rPr>
        <w:t>но не более</w:t>
      </w:r>
      <w:r w:rsidRPr="007F3600">
        <w:rPr>
          <w:rFonts w:ascii="Arial" w:hAnsi="Arial" w:cs="Arial"/>
          <w:b/>
        </w:rPr>
        <w:t xml:space="preserve"> </w:t>
      </w:r>
      <w:r w:rsidRPr="007F3600">
        <w:rPr>
          <w:b/>
        </w:rPr>
        <w:t>24 недел</w:t>
      </w:r>
      <w:r w:rsidR="000A09DE">
        <w:rPr>
          <w:b/>
        </w:rPr>
        <w:t>ь</w:t>
      </w:r>
      <w:r w:rsidRPr="007F3600">
        <w:rPr>
          <w:b/>
        </w:rPr>
        <w:t xml:space="preserve"> </w:t>
      </w:r>
      <w:proofErr w:type="gramStart"/>
      <w:r w:rsidRPr="007F3600">
        <w:rPr>
          <w:b/>
        </w:rPr>
        <w:t>с даты заключения</w:t>
      </w:r>
      <w:proofErr w:type="gramEnd"/>
      <w:r w:rsidRPr="007F3600">
        <w:rPr>
          <w:b/>
        </w:rPr>
        <w:t xml:space="preserve"> Договора</w:t>
      </w:r>
      <w:r w:rsidR="007F3600">
        <w:rPr>
          <w:b/>
        </w:rPr>
        <w:t>.</w:t>
      </w:r>
      <w:r w:rsidRPr="007F3600">
        <w:rPr>
          <w:b/>
          <w:u w:val="single"/>
        </w:rPr>
        <w:t xml:space="preserve"> </w:t>
      </w:r>
    </w:p>
    <w:p w:rsidR="00095DCC" w:rsidRDefault="00095DCC" w:rsidP="0036458E">
      <w:pPr>
        <w:suppressAutoHyphens/>
        <w:autoSpaceDE w:val="0"/>
        <w:spacing w:before="120"/>
        <w:jc w:val="both"/>
        <w:rPr>
          <w:u w:val="single"/>
        </w:rPr>
      </w:pP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89100A" w:rsidRDefault="0089100A" w:rsidP="0089100A">
      <w:pPr>
        <w:pStyle w:val="34"/>
        <w:ind w:left="284" w:firstLine="11"/>
        <w:rPr>
          <w:u w:val="single"/>
        </w:rPr>
      </w:pPr>
    </w:p>
    <w:p w:rsidR="0089100A" w:rsidRPr="0089100A" w:rsidRDefault="0089100A" w:rsidP="0089100A">
      <w:pPr>
        <w:pStyle w:val="34"/>
        <w:ind w:left="284" w:firstLine="11"/>
        <w:rPr>
          <w:i/>
        </w:rPr>
      </w:pPr>
      <w:r w:rsidRPr="0089100A">
        <w:rPr>
          <w:i/>
        </w:rPr>
        <w:t xml:space="preserve">Условия оплаты лицензии (если применимо): </w:t>
      </w:r>
    </w:p>
    <w:p w:rsidR="0089100A" w:rsidRDefault="0089100A" w:rsidP="00DB5A61">
      <w:pPr>
        <w:pStyle w:val="34"/>
        <w:numPr>
          <w:ilvl w:val="0"/>
          <w:numId w:val="8"/>
        </w:numPr>
        <w:suppressAutoHyphens/>
        <w:ind w:left="709"/>
        <w:jc w:val="both"/>
      </w:pPr>
      <w:r>
        <w:t>30 % стоимости лицензии после заключения Договора,</w:t>
      </w:r>
    </w:p>
    <w:p w:rsidR="0089100A" w:rsidRDefault="0089100A" w:rsidP="00DB5A61">
      <w:pPr>
        <w:pStyle w:val="34"/>
        <w:numPr>
          <w:ilvl w:val="0"/>
          <w:numId w:val="8"/>
        </w:numPr>
        <w:suppressAutoHyphens/>
        <w:ind w:left="709"/>
        <w:jc w:val="both"/>
      </w:pPr>
      <w:r>
        <w:t>30 % стоимости лицензии после передачи Заказчику первой части базового проекта,</w:t>
      </w:r>
    </w:p>
    <w:p w:rsidR="0089100A" w:rsidRDefault="0089100A" w:rsidP="00DB5A61">
      <w:pPr>
        <w:pStyle w:val="34"/>
        <w:numPr>
          <w:ilvl w:val="0"/>
          <w:numId w:val="8"/>
        </w:numPr>
        <w:suppressAutoHyphens/>
        <w:ind w:left="709"/>
        <w:jc w:val="both"/>
      </w:pPr>
      <w:r>
        <w:t>30 % стоимости лицензии после передачи Заказчику полного комплекта базового проекта,</w:t>
      </w:r>
    </w:p>
    <w:p w:rsidR="0089100A" w:rsidRDefault="0089100A" w:rsidP="00DB5A61">
      <w:pPr>
        <w:pStyle w:val="34"/>
        <w:numPr>
          <w:ilvl w:val="0"/>
          <w:numId w:val="8"/>
        </w:numPr>
        <w:suppressAutoHyphens/>
        <w:ind w:left="709"/>
        <w:jc w:val="both"/>
      </w:pPr>
      <w:r>
        <w:t>10 % стоимости лицензии после пуска установки и успешного проведения тестового пробега.</w:t>
      </w:r>
    </w:p>
    <w:p w:rsidR="0089100A" w:rsidRPr="00691A1F" w:rsidRDefault="0089100A" w:rsidP="0089100A">
      <w:pPr>
        <w:pStyle w:val="34"/>
        <w:ind w:left="284" w:firstLine="11"/>
        <w:rPr>
          <w:sz w:val="10"/>
          <w:szCs w:val="10"/>
        </w:rPr>
      </w:pPr>
    </w:p>
    <w:p w:rsidR="0089100A" w:rsidRDefault="0089100A" w:rsidP="0089100A">
      <w:pPr>
        <w:pStyle w:val="34"/>
        <w:ind w:left="284" w:firstLine="11"/>
      </w:pPr>
      <w:r w:rsidRPr="00484F36">
        <w:t xml:space="preserve">Последующая оплата - в течение </w:t>
      </w:r>
      <w:r w:rsidR="003F2558">
        <w:t>60</w:t>
      </w:r>
      <w:r w:rsidRPr="00484F36">
        <w:t xml:space="preserve"> календарных дней после </w:t>
      </w:r>
      <w:r>
        <w:t>предоставления следующих документов:</w:t>
      </w:r>
    </w:p>
    <w:p w:rsidR="0089100A" w:rsidRDefault="0089100A" w:rsidP="0089100A">
      <w:pPr>
        <w:pStyle w:val="34"/>
        <w:ind w:left="284" w:firstLine="11"/>
      </w:pPr>
      <w:r w:rsidRPr="00345727">
        <w:t>-</w:t>
      </w:r>
      <w:r>
        <w:t xml:space="preserve"> оригинала подписанного обеими Сторонами акта </w:t>
      </w:r>
      <w:proofErr w:type="spellStart"/>
      <w:r>
        <w:t>приема</w:t>
      </w:r>
      <w:proofErr w:type="spellEnd"/>
      <w:r>
        <w:t>-передачи лицензии;</w:t>
      </w:r>
    </w:p>
    <w:p w:rsidR="0089100A" w:rsidRDefault="0089100A" w:rsidP="0089100A">
      <w:pPr>
        <w:pStyle w:val="34"/>
        <w:ind w:left="284" w:firstLine="11"/>
      </w:pPr>
      <w:r>
        <w:t>- оригинала счета на соответствующую сумму.</w:t>
      </w:r>
    </w:p>
    <w:p w:rsidR="0089100A" w:rsidRPr="00A06A13" w:rsidRDefault="0089100A" w:rsidP="0089100A">
      <w:pPr>
        <w:pStyle w:val="34"/>
        <w:ind w:left="284" w:firstLine="11"/>
        <w:rPr>
          <w:sz w:val="10"/>
          <w:szCs w:val="10"/>
        </w:rPr>
      </w:pPr>
    </w:p>
    <w:p w:rsidR="0089100A" w:rsidRPr="007665C8" w:rsidRDefault="0089100A" w:rsidP="0089100A">
      <w:pPr>
        <w:pStyle w:val="34"/>
        <w:ind w:left="284" w:firstLine="11"/>
        <w:rPr>
          <w:i/>
        </w:rPr>
      </w:pPr>
      <w:r w:rsidRPr="007665C8">
        <w:rPr>
          <w:i/>
        </w:rPr>
        <w:t>Условия оплаты базового проекта:</w:t>
      </w:r>
    </w:p>
    <w:p w:rsidR="0089100A" w:rsidRPr="007665C8" w:rsidRDefault="0089100A" w:rsidP="00DB5A61">
      <w:pPr>
        <w:pStyle w:val="34"/>
        <w:numPr>
          <w:ilvl w:val="0"/>
          <w:numId w:val="9"/>
        </w:numPr>
        <w:suppressAutoHyphens/>
        <w:ind w:left="709"/>
        <w:jc w:val="both"/>
      </w:pPr>
      <w:r w:rsidRPr="007665C8">
        <w:t>аванс в размере 30 % стоимости базового проекта,</w:t>
      </w:r>
    </w:p>
    <w:p w:rsidR="0089100A" w:rsidRPr="007665C8" w:rsidRDefault="0089100A" w:rsidP="00DB5A61">
      <w:pPr>
        <w:pStyle w:val="34"/>
        <w:numPr>
          <w:ilvl w:val="0"/>
          <w:numId w:val="9"/>
        </w:numPr>
        <w:suppressAutoHyphens/>
        <w:ind w:left="709"/>
        <w:jc w:val="both"/>
      </w:pPr>
      <w:r w:rsidRPr="007665C8">
        <w:t xml:space="preserve">70 % стоимости базового проекта после подписания Заказчиком акта о </w:t>
      </w:r>
      <w:proofErr w:type="spellStart"/>
      <w:r w:rsidRPr="007665C8">
        <w:t>приемке</w:t>
      </w:r>
      <w:proofErr w:type="spellEnd"/>
      <w:r w:rsidRPr="007665C8">
        <w:t xml:space="preserve"> базового проекта.</w:t>
      </w:r>
    </w:p>
    <w:p w:rsidR="0089100A" w:rsidRPr="007665C8" w:rsidRDefault="0089100A" w:rsidP="0089100A">
      <w:pPr>
        <w:pStyle w:val="34"/>
        <w:ind w:left="284" w:firstLine="11"/>
        <w:rPr>
          <w:sz w:val="10"/>
          <w:szCs w:val="10"/>
        </w:rPr>
      </w:pPr>
    </w:p>
    <w:p w:rsidR="0089100A" w:rsidRPr="007665C8" w:rsidRDefault="0089100A" w:rsidP="0089100A">
      <w:pPr>
        <w:ind w:left="284"/>
        <w:jc w:val="both"/>
      </w:pPr>
      <w:r w:rsidRPr="007665C8">
        <w:t xml:space="preserve">Авансовый </w:t>
      </w:r>
      <w:proofErr w:type="spellStart"/>
      <w:r w:rsidRPr="007665C8">
        <w:t>платеж</w:t>
      </w:r>
      <w:proofErr w:type="spellEnd"/>
      <w:r w:rsidRPr="007665C8">
        <w:t xml:space="preserve"> (в размере 30% от стоимости базового проекта) – перечисляется Подрядчику в течение 30 календарных дней </w:t>
      </w:r>
      <w:proofErr w:type="gramStart"/>
      <w:r w:rsidRPr="007665C8">
        <w:t>с даты предоставления</w:t>
      </w:r>
      <w:proofErr w:type="gramEnd"/>
      <w:r w:rsidRPr="007665C8">
        <w:t xml:space="preserve"> следующих документов:</w:t>
      </w:r>
    </w:p>
    <w:p w:rsidR="0089100A" w:rsidRPr="007665C8" w:rsidRDefault="0089100A" w:rsidP="0089100A">
      <w:pPr>
        <w:ind w:left="284"/>
        <w:jc w:val="both"/>
      </w:pPr>
      <w:r w:rsidRPr="007665C8">
        <w:t>- оригинала счета на соответствующую сумму;</w:t>
      </w:r>
    </w:p>
    <w:p w:rsidR="0089100A" w:rsidRPr="007665C8" w:rsidRDefault="0089100A" w:rsidP="0089100A">
      <w:pPr>
        <w:ind w:left="284"/>
        <w:jc w:val="both"/>
      </w:pPr>
      <w:r w:rsidRPr="007665C8">
        <w:t xml:space="preserve">- оригинала безотзывной Банковской гарантии на возврат авансового платежа, обеспечивающей возврат Заказчику всей суммы аванса в случае невыполнения (нарушения) Подрядчиком обязательств по Договору, по форме, согласованной с Заказчиком. Срок действия банковской гарантии должен на 30 календарных дней превышать предельный срок передачи Заказчику согласованного базового проекта, в соответствии с графиком подготовки базового проекта.  Расходы, связанные с оформлением банковской гарантии, оплачиваются Подрядчиком, расходы, связанные с </w:t>
      </w:r>
      <w:proofErr w:type="spellStart"/>
      <w:r w:rsidRPr="007665C8">
        <w:t>авизованием</w:t>
      </w:r>
      <w:proofErr w:type="spellEnd"/>
      <w:r w:rsidRPr="007665C8">
        <w:t xml:space="preserve">  банковской гарантии в банке Заказчика, оплачиваются Заказчиком.</w:t>
      </w:r>
    </w:p>
    <w:p w:rsidR="0089100A" w:rsidRDefault="0089100A" w:rsidP="0089100A">
      <w:pPr>
        <w:ind w:left="284"/>
        <w:jc w:val="both"/>
      </w:pPr>
      <w:r w:rsidRPr="00702AC2">
        <w:t xml:space="preserve"> </w:t>
      </w:r>
    </w:p>
    <w:p w:rsidR="0089100A" w:rsidRDefault="0089100A" w:rsidP="0089100A">
      <w:pPr>
        <w:ind w:left="284"/>
        <w:jc w:val="both"/>
      </w:pPr>
      <w:r w:rsidRPr="00484F36">
        <w:t xml:space="preserve">Последующая оплата - в течение </w:t>
      </w:r>
      <w:r w:rsidR="00925CC8">
        <w:t>6</w:t>
      </w:r>
      <w:r w:rsidRPr="00484F36">
        <w:t xml:space="preserve">0 календарных дней после </w:t>
      </w:r>
      <w:r>
        <w:t>предоставления следующих документов:</w:t>
      </w:r>
    </w:p>
    <w:p w:rsidR="0089100A" w:rsidRDefault="0089100A" w:rsidP="0089100A">
      <w:pPr>
        <w:pStyle w:val="34"/>
        <w:ind w:left="284" w:firstLine="11"/>
      </w:pPr>
      <w:r w:rsidRPr="00345727">
        <w:t>-</w:t>
      </w:r>
      <w:r>
        <w:t xml:space="preserve"> оригинала подписанного обеими Сторонами акта </w:t>
      </w:r>
      <w:proofErr w:type="spellStart"/>
      <w:r>
        <w:t>приемки</w:t>
      </w:r>
      <w:proofErr w:type="spellEnd"/>
      <w:r>
        <w:t xml:space="preserve"> базового проекта (на всю стоимость базового проекта);</w:t>
      </w:r>
    </w:p>
    <w:p w:rsidR="0089100A" w:rsidRDefault="0089100A" w:rsidP="0089100A">
      <w:pPr>
        <w:pStyle w:val="34"/>
        <w:ind w:left="284" w:firstLine="11"/>
      </w:pPr>
      <w:r>
        <w:t>- оригинала счета на соответствующую сумму.</w:t>
      </w:r>
    </w:p>
    <w:p w:rsidR="00367765" w:rsidRDefault="00367765" w:rsidP="0089100A">
      <w:pPr>
        <w:pStyle w:val="34"/>
        <w:ind w:left="284" w:firstLine="11"/>
      </w:pPr>
    </w:p>
    <w:p w:rsidR="00367765" w:rsidRPr="00367765" w:rsidRDefault="00367765" w:rsidP="00367765">
      <w:pPr>
        <w:pStyle w:val="34"/>
        <w:ind w:left="284" w:firstLine="11"/>
        <w:rPr>
          <w:i/>
        </w:rPr>
      </w:pPr>
      <w:r w:rsidRPr="00367765">
        <w:rPr>
          <w:i/>
        </w:rPr>
        <w:t xml:space="preserve">Условия оплаты консультационных услуг (если применимо): </w:t>
      </w:r>
    </w:p>
    <w:p w:rsidR="00367765" w:rsidRPr="00691A1F" w:rsidRDefault="00367765" w:rsidP="00367765">
      <w:pPr>
        <w:pStyle w:val="34"/>
        <w:ind w:left="284" w:firstLine="11"/>
        <w:rPr>
          <w:sz w:val="10"/>
          <w:szCs w:val="10"/>
        </w:rPr>
      </w:pPr>
    </w:p>
    <w:p w:rsidR="00367765" w:rsidRPr="00884176" w:rsidRDefault="00367765" w:rsidP="00367765">
      <w:pPr>
        <w:pStyle w:val="affd"/>
        <w:ind w:left="284"/>
        <w:jc w:val="both"/>
        <w:rPr>
          <w:lang w:eastAsia="ru-RU"/>
        </w:rPr>
      </w:pPr>
      <w:r w:rsidRPr="00884176">
        <w:rPr>
          <w:lang w:eastAsia="ru-RU"/>
        </w:rPr>
        <w:t>Последующая оплата - в течение 60 календарных дней.</w:t>
      </w:r>
    </w:p>
    <w:p w:rsidR="00367765" w:rsidRPr="00884176" w:rsidRDefault="00367765" w:rsidP="00367765">
      <w:pPr>
        <w:pStyle w:val="affd"/>
        <w:ind w:left="284"/>
        <w:jc w:val="both"/>
      </w:pPr>
      <w:bookmarkStart w:id="1" w:name="_Ref215909235"/>
      <w:r w:rsidRPr="00884176">
        <w:t>Суммы, причитающиеся Контрагенту за консультационные услуги, будут оплачиваться по Базовой Тарифной Ставке, помесячно, на основании следующих документов, представленных Контрагентом:</w:t>
      </w:r>
      <w:bookmarkEnd w:id="1"/>
    </w:p>
    <w:p w:rsidR="00367765" w:rsidRPr="00F54675" w:rsidRDefault="00367765" w:rsidP="00367765">
      <w:pPr>
        <w:pStyle w:val="2"/>
        <w:keepNext w:val="0"/>
        <w:tabs>
          <w:tab w:val="left" w:pos="567"/>
          <w:tab w:val="left" w:pos="1080"/>
          <w:tab w:val="right" w:pos="8618"/>
        </w:tabs>
        <w:spacing w:before="0" w:after="0"/>
        <w:ind w:left="284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54675">
        <w:rPr>
          <w:rFonts w:ascii="Times New Roman" w:hAnsi="Times New Roman" w:cs="Times New Roman"/>
          <w:b w:val="0"/>
          <w:i w:val="0"/>
          <w:sz w:val="24"/>
          <w:szCs w:val="24"/>
        </w:rPr>
        <w:t>- оригинала счета на сумму, причитающуюся к оплате,</w:t>
      </w:r>
    </w:p>
    <w:p w:rsidR="00367765" w:rsidRPr="00F54675" w:rsidRDefault="00367765" w:rsidP="00367765">
      <w:pPr>
        <w:pStyle w:val="2"/>
        <w:keepNext w:val="0"/>
        <w:tabs>
          <w:tab w:val="left" w:pos="567"/>
          <w:tab w:val="left" w:pos="1080"/>
          <w:tab w:val="right" w:pos="8618"/>
        </w:tabs>
        <w:spacing w:before="0" w:after="0"/>
        <w:ind w:left="284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5467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подписанного обеими Сторонами оригинала Акта </w:t>
      </w:r>
      <w:proofErr w:type="spellStart"/>
      <w:r w:rsidRPr="00F54675">
        <w:rPr>
          <w:rFonts w:ascii="Times New Roman" w:hAnsi="Times New Roman" w:cs="Times New Roman"/>
          <w:b w:val="0"/>
          <w:i w:val="0"/>
          <w:sz w:val="24"/>
          <w:szCs w:val="24"/>
        </w:rPr>
        <w:t>приемки</w:t>
      </w:r>
      <w:proofErr w:type="spellEnd"/>
      <w:r w:rsidRPr="00F5467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услуг,</w:t>
      </w:r>
    </w:p>
    <w:p w:rsidR="00367765" w:rsidRPr="008F21B4" w:rsidRDefault="00367765" w:rsidP="00367765">
      <w:pPr>
        <w:pStyle w:val="34"/>
        <w:ind w:left="284" w:firstLine="11"/>
      </w:pPr>
      <w:r>
        <w:lastRenderedPageBreak/>
        <w:t xml:space="preserve">- </w:t>
      </w:r>
      <w:r w:rsidRPr="008F21B4">
        <w:t xml:space="preserve">копий Ежемесячных </w:t>
      </w:r>
      <w:proofErr w:type="gramStart"/>
      <w:r w:rsidRPr="008F21B4">
        <w:t xml:space="preserve">Табелей </w:t>
      </w:r>
      <w:proofErr w:type="spellStart"/>
      <w:r w:rsidRPr="008F21B4">
        <w:t>Учета</w:t>
      </w:r>
      <w:proofErr w:type="spellEnd"/>
      <w:r w:rsidRPr="008F21B4">
        <w:t xml:space="preserve"> Рабочего Времени технических специалистов </w:t>
      </w:r>
      <w:r>
        <w:t>Контрагента</w:t>
      </w:r>
      <w:proofErr w:type="gramEnd"/>
      <w:r w:rsidRPr="008F21B4">
        <w:t>.</w:t>
      </w:r>
    </w:p>
    <w:p w:rsidR="00367765" w:rsidRDefault="00367765" w:rsidP="0089100A">
      <w:pPr>
        <w:pStyle w:val="34"/>
        <w:ind w:left="284" w:firstLine="11"/>
      </w:pP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36458E" w:rsidRDefault="0006305B" w:rsidP="0036458E">
      <w:pPr>
        <w:jc w:val="both"/>
      </w:pPr>
      <w:r w:rsidRPr="0006305B">
        <w:t>Техническо</w:t>
      </w:r>
      <w:r>
        <w:t>е</w:t>
      </w:r>
      <w:r w:rsidRPr="0006305B">
        <w:t xml:space="preserve"> задани</w:t>
      </w:r>
      <w:r>
        <w:t>е</w:t>
      </w:r>
      <w:r w:rsidRPr="0006305B">
        <w:t xml:space="preserve"> «на разработку технико-коммерческого предложения на передачу технологии и подготовку базового проекта процессов регенерации кислых технологических конденсатов (сульфидсодержащих стоков)» от 16.10.2014 г. </w:t>
      </w:r>
      <w:proofErr w:type="spellStart"/>
      <w:r w:rsidR="0036458E" w:rsidRPr="00B72141">
        <w:t>выда</w:t>
      </w:r>
      <w:r w:rsidR="00632A61">
        <w:t>е</w:t>
      </w:r>
      <w:r w:rsidR="0036458E" w:rsidRPr="00B72141">
        <w:t>тся</w:t>
      </w:r>
      <w:proofErr w:type="spellEnd"/>
      <w:r w:rsidR="0036458E" w:rsidRPr="00B72141">
        <w:t xml:space="preserve"> контрагентам в электронном виде</w:t>
      </w:r>
      <w:r w:rsidR="00DF4D5A">
        <w:t xml:space="preserve"> на русском и английском языках</w:t>
      </w:r>
      <w:r w:rsidR="0036458E" w:rsidRPr="00B72141">
        <w:t>.</w:t>
      </w:r>
    </w:p>
    <w:p w:rsidR="005C5768" w:rsidRPr="00B72141" w:rsidRDefault="005C5768" w:rsidP="0036458E">
      <w:pPr>
        <w:jc w:val="both"/>
      </w:pPr>
    </w:p>
    <w:p w:rsidR="005C5768" w:rsidRDefault="005C5768" w:rsidP="005C5768">
      <w:pPr>
        <w:rPr>
          <w:b/>
          <w:iCs/>
        </w:rPr>
      </w:pPr>
      <w:r w:rsidRPr="00594091">
        <w:rPr>
          <w:b/>
          <w:iCs/>
        </w:rPr>
        <w:t>2.</w:t>
      </w:r>
      <w:r w:rsidRPr="00AD64E2">
        <w:rPr>
          <w:b/>
          <w:iCs/>
        </w:rPr>
        <w:t xml:space="preserve"> Основные требования к </w:t>
      </w:r>
      <w:r>
        <w:rPr>
          <w:b/>
          <w:iCs/>
        </w:rPr>
        <w:t>выполняемым работам</w:t>
      </w:r>
      <w:r w:rsidRPr="00AD64E2">
        <w:rPr>
          <w:b/>
          <w:iCs/>
        </w:rPr>
        <w:t>.</w:t>
      </w:r>
    </w:p>
    <w:p w:rsidR="005C5768" w:rsidRPr="00AD64E2" w:rsidRDefault="005C5768" w:rsidP="005C5768">
      <w:pPr>
        <w:rPr>
          <w:b/>
          <w:iCs/>
        </w:rPr>
      </w:pPr>
    </w:p>
    <w:p w:rsidR="005C5768" w:rsidRDefault="005C5768" w:rsidP="005C5768">
      <w:pPr>
        <w:suppressAutoHyphens/>
        <w:autoSpaceDE w:val="0"/>
        <w:spacing w:before="120"/>
        <w:jc w:val="both"/>
      </w:pPr>
      <w:r>
        <w:t xml:space="preserve">Основные данные для базового проектирования и требования к составу базового проекта изложены в Техническом задании на разработку технико-коммерческого предложения на передачу технологии и подготовку базового проекта процессов регенерации кислых технологических </w:t>
      </w:r>
      <w:r w:rsidRPr="005A79D3">
        <w:t>конденсатов (</w:t>
      </w:r>
      <w:r w:rsidRPr="005A79D3">
        <w:rPr>
          <w:bCs/>
        </w:rPr>
        <w:t>сульфидсодержащих стоков)</w:t>
      </w:r>
      <w:r w:rsidRPr="00484F36">
        <w:t>.</w:t>
      </w:r>
    </w:p>
    <w:p w:rsidR="0036458E" w:rsidRDefault="0036458E" w:rsidP="0036458E">
      <w:pPr>
        <w:suppressAutoHyphens/>
        <w:autoSpaceDE w:val="0"/>
        <w:spacing w:before="24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BD5B57" w:rsidRPr="00E259E3" w:rsidRDefault="00BD5B57" w:rsidP="00BD5B57">
      <w:pPr>
        <w:autoSpaceDE w:val="0"/>
        <w:autoSpaceDN w:val="0"/>
        <w:adjustRightInd w:val="0"/>
        <w:spacing w:before="120"/>
        <w:jc w:val="both"/>
        <w:rPr>
          <w:u w:val="single"/>
        </w:rPr>
      </w:pPr>
      <w:r w:rsidRPr="00E259E3">
        <w:rPr>
          <w:u w:val="single"/>
        </w:rPr>
        <w:t>Контрагент должен обладать:</w:t>
      </w:r>
    </w:p>
    <w:p w:rsidR="00BD5B57" w:rsidRPr="00E259E3" w:rsidRDefault="00BD5B57" w:rsidP="00DB5A61">
      <w:pPr>
        <w:numPr>
          <w:ilvl w:val="0"/>
          <w:numId w:val="4"/>
        </w:numPr>
        <w:tabs>
          <w:tab w:val="num" w:pos="780"/>
        </w:tabs>
        <w:suppressAutoHyphens/>
        <w:autoSpaceDE w:val="0"/>
        <w:ind w:left="780"/>
        <w:jc w:val="both"/>
        <w:rPr>
          <w:strike/>
        </w:rPr>
      </w:pPr>
      <w:r w:rsidRPr="00E259E3">
        <w:t xml:space="preserve">всеми необходимыми правами и лицензиями на собственный процесс / технологию (если применимо); </w:t>
      </w:r>
    </w:p>
    <w:p w:rsidR="00E86839" w:rsidRPr="00E259E3" w:rsidRDefault="00BD5B57" w:rsidP="002D11BD">
      <w:pPr>
        <w:numPr>
          <w:ilvl w:val="0"/>
          <w:numId w:val="4"/>
        </w:numPr>
        <w:suppressAutoHyphens/>
        <w:autoSpaceDE w:val="0"/>
        <w:ind w:left="709"/>
        <w:jc w:val="both"/>
        <w:rPr>
          <w:b/>
          <w:bCs/>
        </w:rPr>
      </w:pPr>
      <w:proofErr w:type="gramStart"/>
      <w:r w:rsidRPr="00E259E3">
        <w:t>достаточным опытом в проектировании и эксплуатации установок по регенерации кислых технологических конденсатов (</w:t>
      </w:r>
      <w:r w:rsidRPr="00E259E3">
        <w:rPr>
          <w:bCs/>
        </w:rPr>
        <w:t xml:space="preserve">сульфидсодержащих стоков) </w:t>
      </w:r>
      <w:r w:rsidR="0018368C" w:rsidRPr="00E259E3">
        <w:t>(по предоставленн</w:t>
      </w:r>
      <w:r w:rsidR="002D11BD">
        <w:t>ым</w:t>
      </w:r>
      <w:r w:rsidR="0018368C" w:rsidRPr="00E259E3">
        <w:t xml:space="preserve"> контрагент</w:t>
      </w:r>
      <w:r w:rsidR="00C55F2D">
        <w:t>о</w:t>
      </w:r>
      <w:r w:rsidR="002D11BD">
        <w:t>м</w:t>
      </w:r>
      <w:r w:rsidR="0018368C" w:rsidRPr="00E259E3">
        <w:t xml:space="preserve"> справк</w:t>
      </w:r>
      <w:r w:rsidR="002D11BD">
        <w:t>ах</w:t>
      </w:r>
      <w:r w:rsidR="0018368C" w:rsidRPr="00E259E3">
        <w:t xml:space="preserve"> </w:t>
      </w:r>
      <w:r w:rsidR="00DE0B59" w:rsidRPr="00DE0B59">
        <w:t xml:space="preserve">о </w:t>
      </w:r>
      <w:proofErr w:type="spellStart"/>
      <w:r w:rsidR="00DE0B59" w:rsidRPr="00DE0B59">
        <w:t>заключенных</w:t>
      </w:r>
      <w:proofErr w:type="spellEnd"/>
      <w:r w:rsidR="00DE0B59" w:rsidRPr="00DE0B59">
        <w:t xml:space="preserve"> и выполненных аналогичных договорах за </w:t>
      </w:r>
      <w:r w:rsidR="00DE0B59">
        <w:t xml:space="preserve">последние </w:t>
      </w:r>
      <w:r w:rsidR="00DE0B59" w:rsidRPr="00DE0B59">
        <w:t>10 лет</w:t>
      </w:r>
      <w:r w:rsidR="002D11BD">
        <w:t xml:space="preserve"> и </w:t>
      </w:r>
      <w:r w:rsidR="002D11BD" w:rsidRPr="002D11BD">
        <w:t>о проданных лицензиях на процессы и вводе объектов</w:t>
      </w:r>
      <w:r w:rsidR="0018368C" w:rsidRPr="00E259E3">
        <w:t>, по форм</w:t>
      </w:r>
      <w:r w:rsidR="002D11BD">
        <w:t>ам</w:t>
      </w:r>
      <w:r w:rsidR="0018368C" w:rsidRPr="00E259E3">
        <w:t xml:space="preserve"> приложени</w:t>
      </w:r>
      <w:r w:rsidR="002D11BD">
        <w:t>й</w:t>
      </w:r>
      <w:r w:rsidR="0018368C" w:rsidRPr="00E259E3">
        <w:t xml:space="preserve"> </w:t>
      </w:r>
      <w:r w:rsidR="0018368C" w:rsidRPr="00DE0B59">
        <w:t xml:space="preserve">№ 4 </w:t>
      </w:r>
      <w:r w:rsidR="002D11BD">
        <w:t xml:space="preserve">и 5 </w:t>
      </w:r>
      <w:r w:rsidR="0018368C" w:rsidRPr="00DE0B59">
        <w:t>к</w:t>
      </w:r>
      <w:r w:rsidR="00DE0B59">
        <w:t xml:space="preserve"> ПДО</w:t>
      </w:r>
      <w:r w:rsidR="002D11BD">
        <w:t xml:space="preserve"> соответственно</w:t>
      </w:r>
      <w:r w:rsidR="0018368C" w:rsidRPr="00E259E3">
        <w:t>)</w:t>
      </w:r>
      <w:r w:rsidR="00E86839" w:rsidRPr="00E259E3">
        <w:rPr>
          <w:bCs/>
        </w:rPr>
        <w:t>;</w:t>
      </w:r>
      <w:proofErr w:type="gramEnd"/>
    </w:p>
    <w:p w:rsidR="00BD5B57" w:rsidRPr="00E259E3" w:rsidRDefault="00BD5B57" w:rsidP="00DB5A61">
      <w:pPr>
        <w:numPr>
          <w:ilvl w:val="0"/>
          <w:numId w:val="4"/>
        </w:numPr>
        <w:tabs>
          <w:tab w:val="num" w:pos="780"/>
        </w:tabs>
        <w:suppressAutoHyphens/>
        <w:autoSpaceDE w:val="0"/>
        <w:ind w:left="780"/>
        <w:jc w:val="both"/>
        <w:rPr>
          <w:b/>
          <w:bCs/>
        </w:rPr>
      </w:pPr>
      <w:r w:rsidRPr="00E259E3">
        <w:t>необходимыми</w:t>
      </w:r>
      <w:r w:rsidRPr="00E259E3">
        <w:rPr>
          <w:szCs w:val="20"/>
        </w:rPr>
        <w:t xml:space="preserve"> аттестациями в области промышленной безопасности, а также другими документами, необходимыми для осуществления деятельности на опасных производственных объектах</w:t>
      </w:r>
      <w:r w:rsidR="00C55F2D">
        <w:rPr>
          <w:szCs w:val="20"/>
        </w:rPr>
        <w:t xml:space="preserve"> (по предоставленным </w:t>
      </w:r>
      <w:proofErr w:type="gramStart"/>
      <w:r w:rsidR="00C55F2D">
        <w:rPr>
          <w:szCs w:val="20"/>
        </w:rPr>
        <w:t>контрагентом</w:t>
      </w:r>
      <w:proofErr w:type="gramEnd"/>
      <w:r w:rsidR="00C55F2D">
        <w:rPr>
          <w:szCs w:val="20"/>
        </w:rPr>
        <w:t xml:space="preserve"> подтверждающим документам, выданным уполномоченным органом)</w:t>
      </w:r>
      <w:r w:rsidRPr="00E259E3">
        <w:rPr>
          <w:bCs/>
        </w:rPr>
        <w:t>;</w:t>
      </w:r>
    </w:p>
    <w:p w:rsidR="00BD5B57" w:rsidRPr="00E259E3" w:rsidRDefault="00BD5B57" w:rsidP="00DB5A61">
      <w:pPr>
        <w:numPr>
          <w:ilvl w:val="0"/>
          <w:numId w:val="4"/>
        </w:numPr>
        <w:tabs>
          <w:tab w:val="num" w:pos="780"/>
        </w:tabs>
        <w:autoSpaceDE w:val="0"/>
        <w:ind w:left="780"/>
        <w:jc w:val="both"/>
      </w:pPr>
      <w:r w:rsidRPr="00E259E3">
        <w:t>обученным и аттестованным персоналом</w:t>
      </w:r>
      <w:r w:rsidR="00057204" w:rsidRPr="00E259E3">
        <w:t xml:space="preserve"> (по предоставленной контрагентом справке о кадровых ресурсах, которые будут использованы при выполнении договора, за по</w:t>
      </w:r>
      <w:r w:rsidR="001A2A48" w:rsidRPr="00E259E3">
        <w:t xml:space="preserve">дписью руководителя организации, </w:t>
      </w:r>
      <w:r w:rsidR="00057204" w:rsidRPr="00E259E3">
        <w:t xml:space="preserve">по форме </w:t>
      </w:r>
      <w:r w:rsidR="00057204" w:rsidRPr="00C55F2D">
        <w:t xml:space="preserve">приложения № </w:t>
      </w:r>
      <w:r w:rsidR="002D11BD" w:rsidRPr="00C55F2D">
        <w:t>6</w:t>
      </w:r>
      <w:r w:rsidR="00057204" w:rsidRPr="00C55F2D">
        <w:t xml:space="preserve"> к ПДО</w:t>
      </w:r>
      <w:r w:rsidR="00057204" w:rsidRPr="00E259E3">
        <w:t>)</w:t>
      </w:r>
      <w:r w:rsidRPr="00E259E3">
        <w:t>;</w:t>
      </w:r>
    </w:p>
    <w:p w:rsidR="00057204" w:rsidRPr="00E259E3" w:rsidRDefault="00057204" w:rsidP="00DB5A61">
      <w:pPr>
        <w:numPr>
          <w:ilvl w:val="0"/>
          <w:numId w:val="4"/>
        </w:numPr>
        <w:tabs>
          <w:tab w:val="num" w:pos="780"/>
        </w:tabs>
        <w:suppressAutoHyphens/>
        <w:autoSpaceDE w:val="0"/>
        <w:ind w:left="780"/>
        <w:jc w:val="both"/>
      </w:pPr>
      <w:proofErr w:type="gramStart"/>
      <w:r w:rsidRPr="00E259E3">
        <w:t xml:space="preserve">оборудованием и другими материальными возможностями для надлежащего и полного выполнения работ (по предоставленной контрагентом </w:t>
      </w:r>
      <w:r w:rsidR="001A2A48" w:rsidRPr="00E259E3">
        <w:t>материально-технических ресурсов и специализированного программного обеспечения</w:t>
      </w:r>
      <w:r w:rsidRPr="00E259E3">
        <w:t>, которые будут использованы при выполнении договора, за подписью руководителя организации</w:t>
      </w:r>
      <w:r w:rsidR="001A2A48" w:rsidRPr="00E259E3">
        <w:t xml:space="preserve">, </w:t>
      </w:r>
      <w:r w:rsidRPr="00E259E3">
        <w:t>по форм</w:t>
      </w:r>
      <w:r w:rsidR="001A2A48" w:rsidRPr="00E259E3">
        <w:t>е</w:t>
      </w:r>
      <w:r w:rsidRPr="00E259E3">
        <w:t xml:space="preserve"> приложения </w:t>
      </w:r>
      <w:r w:rsidR="001A2A48" w:rsidRPr="00C55F2D">
        <w:t>№</w:t>
      </w:r>
      <w:r w:rsidR="002D11BD" w:rsidRPr="00C55F2D">
        <w:t>7</w:t>
      </w:r>
      <w:r w:rsidR="001A2A48" w:rsidRPr="00E259E3">
        <w:t xml:space="preserve"> к ПДО)</w:t>
      </w:r>
      <w:r w:rsidRPr="00E259E3">
        <w:t>;</w:t>
      </w:r>
      <w:proofErr w:type="gramEnd"/>
    </w:p>
    <w:p w:rsidR="00057204" w:rsidRPr="00E259E3" w:rsidRDefault="00BD5B57" w:rsidP="00DB5A61">
      <w:pPr>
        <w:numPr>
          <w:ilvl w:val="0"/>
          <w:numId w:val="4"/>
        </w:numPr>
        <w:tabs>
          <w:tab w:val="num" w:pos="780"/>
        </w:tabs>
        <w:suppressAutoHyphens/>
        <w:autoSpaceDE w:val="0"/>
        <w:ind w:left="780"/>
        <w:jc w:val="both"/>
      </w:pPr>
      <w:r w:rsidRPr="00E259E3">
        <w:t>финансовыми средствами</w:t>
      </w:r>
      <w:r w:rsidR="00EE4E0E">
        <w:t xml:space="preserve"> (</w:t>
      </w:r>
      <w:r w:rsidR="00EE4E0E" w:rsidRPr="00E259E3">
        <w:t>по предоставленной контрагентом</w:t>
      </w:r>
      <w:r w:rsidR="00EE4E0E">
        <w:t xml:space="preserve"> Справке об обороте по ПИР участника закупки за последние 3 года, в свободной форме</w:t>
      </w:r>
      <w:r w:rsidR="00EE4E0E" w:rsidRPr="00E259E3">
        <w:t>, за подписью руководителя организации</w:t>
      </w:r>
      <w:r w:rsidR="00EE4E0E">
        <w:t>).</w:t>
      </w:r>
    </w:p>
    <w:p w:rsidR="00057204" w:rsidRPr="00484F36" w:rsidRDefault="00057204" w:rsidP="00057204">
      <w:pPr>
        <w:suppressAutoHyphens/>
        <w:autoSpaceDE w:val="0"/>
        <w:ind w:left="780"/>
        <w:jc w:val="both"/>
      </w:pPr>
    </w:p>
    <w:p w:rsidR="0036458E" w:rsidRPr="001F5C50" w:rsidRDefault="0036458E" w:rsidP="0036458E">
      <w:pPr>
        <w:autoSpaceDE w:val="0"/>
        <w:spacing w:before="120"/>
        <w:jc w:val="both"/>
        <w:rPr>
          <w:u w:val="single"/>
        </w:rPr>
      </w:pPr>
      <w:r w:rsidRPr="001F5C50">
        <w:rPr>
          <w:u w:val="single"/>
        </w:rPr>
        <w:t xml:space="preserve">Для участия в тендере Контрагент должен </w:t>
      </w:r>
      <w:proofErr w:type="gramStart"/>
      <w:r w:rsidRPr="001F5C50">
        <w:rPr>
          <w:u w:val="single"/>
        </w:rPr>
        <w:t>предоставить следующие документы</w:t>
      </w:r>
      <w:proofErr w:type="gramEnd"/>
      <w:r w:rsidRPr="001F5C50">
        <w:rPr>
          <w:u w:val="single"/>
        </w:rPr>
        <w:t>:</w:t>
      </w:r>
    </w:p>
    <w:p w:rsidR="0036458E" w:rsidRPr="001F5C50" w:rsidRDefault="0036458E" w:rsidP="00DB5A61">
      <w:pPr>
        <w:numPr>
          <w:ilvl w:val="0"/>
          <w:numId w:val="5"/>
        </w:numPr>
        <w:autoSpaceDE w:val="0"/>
        <w:jc w:val="both"/>
      </w:pPr>
      <w:r w:rsidRPr="001F5C50">
        <w:t>Извещение о согласии делать оферту (Приложение №1 к настоящему ПДО);</w:t>
      </w:r>
    </w:p>
    <w:p w:rsidR="001F5C50" w:rsidRDefault="001F5C50" w:rsidP="001F5C50">
      <w:pPr>
        <w:numPr>
          <w:ilvl w:val="0"/>
          <w:numId w:val="5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1F5C50" w:rsidRPr="00210022" w:rsidRDefault="001F5C50" w:rsidP="001F5C50">
      <w:pPr>
        <w:numPr>
          <w:ilvl w:val="0"/>
          <w:numId w:val="5"/>
        </w:numPr>
        <w:autoSpaceDE w:val="0"/>
        <w:jc w:val="both"/>
        <w:rPr>
          <w:iCs/>
        </w:rPr>
      </w:pPr>
      <w:r>
        <w:t xml:space="preserve">Технико-коммерческое предложение (ТКП), оформленное в соответствии </w:t>
      </w:r>
      <w:r w:rsidRPr="00002598">
        <w:t>с Техническим заданием от 16.10.2014 г.</w:t>
      </w:r>
      <w:r w:rsidRPr="00210022">
        <w:t xml:space="preserve"> </w:t>
      </w:r>
      <w:r w:rsidRPr="00407AC6">
        <w:t xml:space="preserve">в </w:t>
      </w:r>
      <w:r>
        <w:t xml:space="preserve">1–м </w:t>
      </w:r>
      <w:r w:rsidRPr="00407AC6">
        <w:t xml:space="preserve"> экземпляр</w:t>
      </w:r>
      <w:r>
        <w:t>е</w:t>
      </w:r>
      <w:r w:rsidRPr="00407AC6">
        <w:t>;</w:t>
      </w:r>
    </w:p>
    <w:p w:rsidR="001F5C50" w:rsidRPr="00FD15E3" w:rsidRDefault="001F5C50" w:rsidP="001F5C50">
      <w:pPr>
        <w:numPr>
          <w:ilvl w:val="0"/>
          <w:numId w:val="5"/>
        </w:numPr>
        <w:autoSpaceDE w:val="0"/>
        <w:jc w:val="both"/>
        <w:rPr>
          <w:iCs/>
        </w:rPr>
      </w:pPr>
      <w:r>
        <w:t>Договор/Соглашени</w:t>
      </w:r>
      <w:proofErr w:type="gramStart"/>
      <w:r>
        <w:t>е(</w:t>
      </w:r>
      <w:proofErr w:type="spellStart"/>
      <w:proofErr w:type="gramEnd"/>
      <w:r>
        <w:t>ия</w:t>
      </w:r>
      <w:proofErr w:type="spellEnd"/>
      <w:r>
        <w:t>)</w:t>
      </w:r>
      <w:r w:rsidRPr="00407AC6">
        <w:t>,</w:t>
      </w:r>
      <w:r w:rsidRPr="00E3157C">
        <w:t xml:space="preserve"> </w:t>
      </w:r>
      <w:r>
        <w:t>включающий условия п. 4 Приложения №3 к настоящему ПДО</w:t>
      </w:r>
      <w:r w:rsidRPr="00407AC6">
        <w:t>, подписанный</w:t>
      </w:r>
      <w:r>
        <w:t>(</w:t>
      </w:r>
      <w:proofErr w:type="spellStart"/>
      <w:r>
        <w:t>ые</w:t>
      </w:r>
      <w:proofErr w:type="spellEnd"/>
      <w:r>
        <w:t>)</w:t>
      </w:r>
      <w:r w:rsidRPr="00407AC6">
        <w:t xml:space="preserve"> и </w:t>
      </w:r>
      <w:proofErr w:type="spellStart"/>
      <w:r w:rsidRPr="00407AC6">
        <w:t>скрепленный</w:t>
      </w:r>
      <w:proofErr w:type="spellEnd"/>
      <w:r>
        <w:t>(</w:t>
      </w:r>
      <w:proofErr w:type="spellStart"/>
      <w:r>
        <w:t>ые</w:t>
      </w:r>
      <w:proofErr w:type="spellEnd"/>
      <w:r>
        <w:t>)</w:t>
      </w:r>
      <w:r w:rsidRPr="00407AC6">
        <w:t xml:space="preserve"> печатью организации</w:t>
      </w:r>
      <w:r>
        <w:t xml:space="preserve">, </w:t>
      </w:r>
      <w:r w:rsidRPr="00407AC6">
        <w:t xml:space="preserve">в </w:t>
      </w:r>
      <w:r>
        <w:t>1</w:t>
      </w:r>
      <w:r w:rsidRPr="00407AC6">
        <w:t xml:space="preserve"> (</w:t>
      </w:r>
      <w:r>
        <w:t>одном</w:t>
      </w:r>
      <w:r w:rsidRPr="00407AC6">
        <w:t>) экземпляр</w:t>
      </w:r>
      <w:r>
        <w:t>е</w:t>
      </w:r>
      <w:r w:rsidRPr="00407AC6">
        <w:t>;</w:t>
      </w:r>
    </w:p>
    <w:p w:rsidR="001F5C50" w:rsidRDefault="001F5C50" w:rsidP="001F5C50">
      <w:pPr>
        <w:numPr>
          <w:ilvl w:val="0"/>
          <w:numId w:val="5"/>
        </w:numPr>
        <w:autoSpaceDE w:val="0"/>
        <w:jc w:val="both"/>
      </w:pPr>
      <w:r w:rsidRPr="00407AC6">
        <w:t xml:space="preserve">Справка </w:t>
      </w:r>
      <w:r>
        <w:t xml:space="preserve">о </w:t>
      </w:r>
      <w:proofErr w:type="spellStart"/>
      <w:r>
        <w:t>заключенных</w:t>
      </w:r>
      <w:proofErr w:type="spellEnd"/>
      <w:r>
        <w:t xml:space="preserve"> и выполненных договорах</w:t>
      </w:r>
      <w:r w:rsidRPr="00407AC6">
        <w:t xml:space="preserve">, </w:t>
      </w:r>
      <w:r w:rsidRPr="00D17772">
        <w:rPr>
          <w:i/>
        </w:rPr>
        <w:t>аналогичных</w:t>
      </w:r>
      <w:r>
        <w:t xml:space="preserve"> по </w:t>
      </w:r>
      <w:proofErr w:type="spellStart"/>
      <w:r>
        <w:t>объему</w:t>
      </w:r>
      <w:proofErr w:type="spellEnd"/>
      <w:r>
        <w:t xml:space="preserve">, срокам, составу и прочим характеристикам тем, которые указаны в Техническом задании, </w:t>
      </w:r>
      <w:r w:rsidRPr="00407AC6">
        <w:t xml:space="preserve">за </w:t>
      </w:r>
      <w:r w:rsidRPr="00407AC6">
        <w:lastRenderedPageBreak/>
        <w:t xml:space="preserve">подписью руководителя организации </w:t>
      </w:r>
      <w:r>
        <w:t xml:space="preserve">и </w:t>
      </w:r>
      <w:proofErr w:type="spellStart"/>
      <w:r>
        <w:t>скрепленная</w:t>
      </w:r>
      <w:proofErr w:type="spellEnd"/>
      <w:r>
        <w:t xml:space="preserve">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№4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1F5C50" w:rsidRPr="00DC7DEF" w:rsidRDefault="001F5C50" w:rsidP="001F5C50">
      <w:pPr>
        <w:numPr>
          <w:ilvl w:val="0"/>
          <w:numId w:val="5"/>
        </w:numPr>
        <w:autoSpaceDE w:val="0"/>
        <w:jc w:val="both"/>
      </w:pPr>
      <w:r w:rsidRPr="00DC7DEF">
        <w:t>Справка о проданных лицензиях на процессы и вводе объектов</w:t>
      </w:r>
      <w:r>
        <w:t xml:space="preserve">, за подписью руководителя организации и </w:t>
      </w:r>
      <w:proofErr w:type="spellStart"/>
      <w:r>
        <w:t>скрепленная</w:t>
      </w:r>
      <w:proofErr w:type="spellEnd"/>
      <w:r>
        <w:t xml:space="preserve"> печатью организации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№5</w:t>
      </w:r>
      <w:r w:rsidRPr="003966C1">
        <w:rPr>
          <w:iCs/>
        </w:rPr>
        <w:t xml:space="preserve"> к настоящему ПДО)</w:t>
      </w:r>
      <w:r>
        <w:t>;</w:t>
      </w:r>
    </w:p>
    <w:p w:rsidR="001F5C50" w:rsidRDefault="001F5C50" w:rsidP="001F5C50">
      <w:pPr>
        <w:numPr>
          <w:ilvl w:val="0"/>
          <w:numId w:val="5"/>
        </w:numPr>
        <w:autoSpaceDE w:val="0"/>
        <w:jc w:val="both"/>
      </w:pPr>
      <w:r>
        <w:t xml:space="preserve">Справка о кадровых ресурсах, которые будут привлечены к исполнению договора, за подписью руководителя организации и </w:t>
      </w:r>
      <w:proofErr w:type="spellStart"/>
      <w:r>
        <w:t>скрепленная</w:t>
      </w:r>
      <w:proofErr w:type="spellEnd"/>
      <w:r>
        <w:t xml:space="preserve">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1F5C50" w:rsidRPr="000465BF" w:rsidRDefault="001F5C50" w:rsidP="001F5C50">
      <w:pPr>
        <w:numPr>
          <w:ilvl w:val="0"/>
          <w:numId w:val="5"/>
        </w:numPr>
        <w:autoSpaceDE w:val="0"/>
        <w:jc w:val="both"/>
      </w:pPr>
      <w:r w:rsidRPr="000465BF">
        <w:t>Справка о наличии материально-технических ресурсов</w:t>
      </w:r>
      <w:r>
        <w:t xml:space="preserve"> и </w:t>
      </w:r>
      <w:r w:rsidRPr="000E7007">
        <w:t>специализированного программного обеспечения</w:t>
      </w:r>
      <w:r w:rsidRPr="000465BF">
        <w:t xml:space="preserve">, которые будут использованы при выполнении договора, за подписью руководителя организации и </w:t>
      </w:r>
      <w:proofErr w:type="spellStart"/>
      <w:r w:rsidRPr="000465BF">
        <w:t>скрепленная</w:t>
      </w:r>
      <w:proofErr w:type="spellEnd"/>
      <w:r w:rsidRPr="000465BF">
        <w:t xml:space="preserve"> печатью организации</w:t>
      </w:r>
      <w:r w:rsidRPr="000465BF">
        <w:rPr>
          <w:iCs/>
        </w:rPr>
        <w:t xml:space="preserve"> (Приложение №</w:t>
      </w:r>
      <w:r>
        <w:rPr>
          <w:iCs/>
        </w:rPr>
        <w:t>7</w:t>
      </w:r>
      <w:r w:rsidRPr="000465BF">
        <w:rPr>
          <w:iCs/>
        </w:rPr>
        <w:t xml:space="preserve"> к настоящему ПДО)</w:t>
      </w:r>
      <w:r w:rsidRPr="000465BF">
        <w:t>;</w:t>
      </w:r>
    </w:p>
    <w:p w:rsidR="001F5C50" w:rsidRDefault="001F5C50" w:rsidP="001F5C50">
      <w:pPr>
        <w:numPr>
          <w:ilvl w:val="0"/>
          <w:numId w:val="5"/>
        </w:numPr>
        <w:ind w:hanging="294"/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>№ 8</w:t>
      </w:r>
      <w:r w:rsidRPr="00702AC2">
        <w:t xml:space="preserve"> к </w:t>
      </w:r>
      <w:r>
        <w:t>настоящему ПДО</w:t>
      </w:r>
      <w:r w:rsidRPr="00702AC2">
        <w:t>)</w:t>
      </w:r>
      <w:r>
        <w:rPr>
          <w:sz w:val="20"/>
          <w:szCs w:val="20"/>
        </w:rPr>
        <w:t>;</w:t>
      </w:r>
    </w:p>
    <w:p w:rsidR="001F5C50" w:rsidRDefault="001F5C50" w:rsidP="001F5C50">
      <w:pPr>
        <w:numPr>
          <w:ilvl w:val="0"/>
          <w:numId w:val="5"/>
        </w:numPr>
        <w:ind w:hanging="294"/>
        <w:jc w:val="both"/>
        <w:rPr>
          <w:sz w:val="20"/>
          <w:szCs w:val="20"/>
        </w:rPr>
      </w:pPr>
      <w:r>
        <w:t xml:space="preserve">Справка (в свободной форме) об обороте по ПИР участника закупки </w:t>
      </w:r>
      <w:proofErr w:type="gramStart"/>
      <w:r>
        <w:t>за</w:t>
      </w:r>
      <w:proofErr w:type="gramEnd"/>
      <w:r>
        <w:t xml:space="preserve"> последние 3 года; </w:t>
      </w:r>
    </w:p>
    <w:p w:rsidR="001F5C50" w:rsidRPr="00F31DD9" w:rsidRDefault="001F5C50" w:rsidP="001F5C50">
      <w:pPr>
        <w:numPr>
          <w:ilvl w:val="0"/>
          <w:numId w:val="5"/>
        </w:numPr>
        <w:ind w:hanging="294"/>
        <w:jc w:val="both"/>
      </w:pPr>
      <w:r w:rsidRPr="00F31DD9">
        <w:t xml:space="preserve">Письмо (в свободной форме) о готовности выполнения работ в срок, указанный Заказчиком, и выполнения не менее 50% работ собственными силами; </w:t>
      </w:r>
    </w:p>
    <w:p w:rsidR="001F5C50" w:rsidRPr="003C121B" w:rsidRDefault="001F5C50" w:rsidP="001F5C50">
      <w:pPr>
        <w:numPr>
          <w:ilvl w:val="0"/>
          <w:numId w:val="5"/>
        </w:numPr>
        <w:ind w:left="567" w:hanging="141"/>
        <w:jc w:val="both"/>
        <w:rPr>
          <w:sz w:val="20"/>
          <w:szCs w:val="20"/>
        </w:rPr>
      </w:pPr>
      <w:r>
        <w:t xml:space="preserve">Заверенные копии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>, лицензии на собственный процесс / технологию,</w:t>
      </w:r>
      <w:r w:rsidRPr="0018368C">
        <w:t xml:space="preserve"> </w:t>
      </w:r>
      <w:r>
        <w:t>лицензии на собственный процесс / технологию.</w:t>
      </w:r>
    </w:p>
    <w:p w:rsidR="00822660" w:rsidRPr="008045A2" w:rsidRDefault="00822660" w:rsidP="00822660">
      <w:pPr>
        <w:ind w:left="720"/>
        <w:jc w:val="both"/>
        <w:rPr>
          <w:sz w:val="20"/>
          <w:szCs w:val="20"/>
        </w:rPr>
      </w:pPr>
    </w:p>
    <w:p w:rsidR="00BD5B57" w:rsidRDefault="00BD5B57" w:rsidP="00493558">
      <w:pPr>
        <w:autoSpaceDE w:val="0"/>
        <w:jc w:val="both"/>
        <w:rPr>
          <w:b/>
          <w:iCs/>
        </w:rPr>
      </w:pPr>
      <w:r w:rsidRPr="00484F36">
        <w:rPr>
          <w:b/>
          <w:iCs/>
        </w:rPr>
        <w:t xml:space="preserve">4. Условия выполнения работ. </w:t>
      </w:r>
    </w:p>
    <w:p w:rsidR="00DB5A61" w:rsidRDefault="00DB5A61" w:rsidP="00DB5A61">
      <w:pPr>
        <w:autoSpaceDE w:val="0"/>
        <w:jc w:val="both"/>
      </w:pPr>
      <w:r>
        <w:t>Работы должны быть выполнены на условиях, предусмотренных в Соглашени</w:t>
      </w:r>
      <w:proofErr w:type="gramStart"/>
      <w:r>
        <w:t>и(</w:t>
      </w:r>
      <w:proofErr w:type="spellStart"/>
      <w:proofErr w:type="gramEnd"/>
      <w:r>
        <w:t>ях</w:t>
      </w:r>
      <w:proofErr w:type="spellEnd"/>
      <w:r>
        <w:t>). Форму Соглашени</w:t>
      </w:r>
      <w:proofErr w:type="gramStart"/>
      <w:r>
        <w:t>я(</w:t>
      </w:r>
      <w:proofErr w:type="spellStart"/>
      <w:proofErr w:type="gramEnd"/>
      <w:r>
        <w:t>ий</w:t>
      </w:r>
      <w:proofErr w:type="spellEnd"/>
      <w:r>
        <w:t>) предоставляет Контрагент. До подписания, условия Соглашени</w:t>
      </w:r>
      <w:proofErr w:type="gramStart"/>
      <w:r>
        <w:t>я(</w:t>
      </w:r>
      <w:proofErr w:type="spellStart"/>
      <w:proofErr w:type="gramEnd"/>
      <w:r>
        <w:t>ий</w:t>
      </w:r>
      <w:proofErr w:type="spellEnd"/>
      <w:r>
        <w:t>) должны быть взаимно согласованы Сторонами.</w:t>
      </w:r>
    </w:p>
    <w:p w:rsidR="00DB5A61" w:rsidRDefault="009E6EE7" w:rsidP="00DB5A61">
      <w:pPr>
        <w:autoSpaceDE w:val="0"/>
        <w:jc w:val="both"/>
      </w:pPr>
      <w:r>
        <w:rPr>
          <w:b/>
        </w:rPr>
        <w:tab/>
      </w:r>
      <w:r w:rsidR="00DB5A61" w:rsidRPr="00F927C4">
        <w:rPr>
          <w:b/>
        </w:rPr>
        <w:t>В соглашени</w:t>
      </w:r>
      <w:r w:rsidR="00DB5A61">
        <w:rPr>
          <w:b/>
        </w:rPr>
        <w:t>ях</w:t>
      </w:r>
      <w:r w:rsidR="00DB5A61">
        <w:t xml:space="preserve"> должно в обязательном порядке отражено следующее:</w:t>
      </w:r>
    </w:p>
    <w:p w:rsidR="00DB5A61" w:rsidRPr="00F35317" w:rsidRDefault="00DB5A61" w:rsidP="00DB5A61">
      <w:pPr>
        <w:numPr>
          <w:ilvl w:val="0"/>
          <w:numId w:val="10"/>
        </w:numPr>
        <w:autoSpaceDE w:val="0"/>
        <w:jc w:val="both"/>
      </w:pPr>
      <w:r w:rsidRPr="00F927C4">
        <w:rPr>
          <w:b/>
          <w:i/>
        </w:rPr>
        <w:t xml:space="preserve">Должен быть </w:t>
      </w:r>
      <w:proofErr w:type="spellStart"/>
      <w:r w:rsidRPr="00F927C4">
        <w:rPr>
          <w:b/>
          <w:i/>
        </w:rPr>
        <w:t>четко</w:t>
      </w:r>
      <w:proofErr w:type="spellEnd"/>
      <w:r w:rsidRPr="00F927C4">
        <w:rPr>
          <w:b/>
          <w:i/>
        </w:rPr>
        <w:t xml:space="preserve"> прописан предмет Соглашения</w:t>
      </w:r>
      <w:r w:rsidRPr="004D1797">
        <w:rPr>
          <w:i/>
        </w:rPr>
        <w:t>,</w:t>
      </w:r>
      <w:r>
        <w:t xml:space="preserve"> </w:t>
      </w:r>
      <w:r w:rsidRPr="004D1797">
        <w:rPr>
          <w:i/>
        </w:rPr>
        <w:t>например:</w:t>
      </w:r>
    </w:p>
    <w:p w:rsidR="00DB5A61" w:rsidRDefault="00DB5A61" w:rsidP="00DB5A61">
      <w:pPr>
        <w:autoSpaceDE w:val="0"/>
        <w:ind w:left="709"/>
        <w:jc w:val="both"/>
      </w:pPr>
      <w:r w:rsidRPr="007949B3">
        <w:rPr>
          <w:b/>
        </w:rPr>
        <w:t>В лицензионном соглашении</w:t>
      </w:r>
      <w:r>
        <w:t xml:space="preserve"> (если применимо)</w:t>
      </w:r>
      <w:r w:rsidRPr="007949B3">
        <w:rPr>
          <w:b/>
        </w:rPr>
        <w:t>:</w:t>
      </w:r>
    </w:p>
    <w:p w:rsidR="00DB5A61" w:rsidRPr="00737EC2" w:rsidRDefault="00DB5A61" w:rsidP="00DB5A61">
      <w:pPr>
        <w:tabs>
          <w:tab w:val="left" w:pos="709"/>
        </w:tabs>
        <w:ind w:left="709"/>
        <w:jc w:val="both"/>
      </w:pPr>
      <w:r>
        <w:t>Контрагент в соответствии с условиями Лицензионного соглашения предоставляет              ОАО «Славнефть-ЯНОС» (ЯНОС)</w:t>
      </w:r>
      <w:r w:rsidRPr="004D1797">
        <w:rPr>
          <w:rStyle w:val="hps"/>
        </w:rPr>
        <w:t xml:space="preserve"> </w:t>
      </w:r>
      <w:r w:rsidRPr="00737EC2">
        <w:rPr>
          <w:rStyle w:val="hps"/>
        </w:rPr>
        <w:t>неисключительное и</w:t>
      </w:r>
      <w:r w:rsidRPr="00737EC2">
        <w:t xml:space="preserve"> непередаваемое </w:t>
      </w:r>
      <w:r w:rsidRPr="00737EC2">
        <w:rPr>
          <w:rStyle w:val="hps"/>
        </w:rPr>
        <w:t xml:space="preserve">право и </w:t>
      </w:r>
      <w:r w:rsidRPr="00FE01E7">
        <w:rPr>
          <w:rStyle w:val="hps"/>
        </w:rPr>
        <w:t xml:space="preserve">лицензию на использование изобретений, секретов производства </w:t>
      </w:r>
      <w:r>
        <w:rPr>
          <w:rStyle w:val="hps"/>
        </w:rPr>
        <w:t>Контрагента</w:t>
      </w:r>
      <w:r w:rsidRPr="00FE01E7">
        <w:rPr>
          <w:rStyle w:val="hps"/>
        </w:rPr>
        <w:t>, с помощью которых ЯНОС имеет право</w:t>
      </w:r>
      <w:r w:rsidRPr="00737EC2">
        <w:t>:</w:t>
      </w:r>
    </w:p>
    <w:p w:rsidR="00DB5A61" w:rsidRPr="00737EC2" w:rsidRDefault="00DB5A61" w:rsidP="00DB5A61">
      <w:pPr>
        <w:numPr>
          <w:ilvl w:val="0"/>
          <w:numId w:val="11"/>
        </w:numPr>
        <w:tabs>
          <w:tab w:val="left" w:pos="709"/>
        </w:tabs>
        <w:spacing w:line="312" w:lineRule="auto"/>
        <w:ind w:left="709" w:hanging="709"/>
        <w:jc w:val="both"/>
      </w:pPr>
      <w:r>
        <w:t>Спроектировать, изготовить (заказать) оборудование, п</w:t>
      </w:r>
      <w:r w:rsidRPr="00737EC2">
        <w:t xml:space="preserve">остроить </w:t>
      </w:r>
      <w:r>
        <w:t xml:space="preserve">и эксплуатировать ЛИЦЕНЗИОННУЮ </w:t>
      </w:r>
      <w:r w:rsidRPr="00737EC2">
        <w:t xml:space="preserve">УСТАНОВКУ с использованием ТЕХНИЧЕСКОЙ ИНФОРМАЦИИ </w:t>
      </w:r>
      <w:r>
        <w:t>Контрагента</w:t>
      </w:r>
      <w:r w:rsidRPr="00737EC2">
        <w:t>;</w:t>
      </w:r>
    </w:p>
    <w:p w:rsidR="00DB5A61" w:rsidRPr="00F927C4" w:rsidRDefault="00DB5A61" w:rsidP="00DB5A61">
      <w:pPr>
        <w:pStyle w:val="31"/>
        <w:numPr>
          <w:ilvl w:val="0"/>
          <w:numId w:val="11"/>
        </w:numPr>
        <w:tabs>
          <w:tab w:val="left" w:pos="709"/>
        </w:tabs>
        <w:spacing w:after="0" w:line="312" w:lineRule="auto"/>
        <w:ind w:left="709" w:hanging="709"/>
        <w:jc w:val="both"/>
        <w:rPr>
          <w:sz w:val="24"/>
          <w:szCs w:val="24"/>
        </w:rPr>
      </w:pPr>
      <w:r w:rsidRPr="00F927C4">
        <w:rPr>
          <w:sz w:val="24"/>
          <w:szCs w:val="24"/>
        </w:rPr>
        <w:t xml:space="preserve">Использовать </w:t>
      </w:r>
      <w:r>
        <w:rPr>
          <w:sz w:val="24"/>
          <w:szCs w:val="24"/>
        </w:rPr>
        <w:t>на ЛИЦЕНЗИОННОЙ</w:t>
      </w:r>
      <w:r w:rsidRPr="00F927C4">
        <w:rPr>
          <w:sz w:val="24"/>
          <w:szCs w:val="24"/>
        </w:rPr>
        <w:t xml:space="preserve"> УСТАНОВКЕ КАТАЛИЗАТОРЫ </w:t>
      </w:r>
      <w:r>
        <w:rPr>
          <w:sz w:val="24"/>
          <w:szCs w:val="24"/>
        </w:rPr>
        <w:t>Контрагента (если применимо)</w:t>
      </w:r>
      <w:r w:rsidRPr="00F927C4">
        <w:rPr>
          <w:sz w:val="24"/>
          <w:szCs w:val="24"/>
        </w:rPr>
        <w:t>, которые должны быть поставлены по ДОГОВОРУ НА ПОСТАВКУ, а так же по последующим соглашениям на поставку катализатора, если таковые будут иметь место;</w:t>
      </w:r>
    </w:p>
    <w:p w:rsidR="00DB5A61" w:rsidRPr="00F927C4" w:rsidRDefault="00DB5A61" w:rsidP="00DB5A61">
      <w:pPr>
        <w:pStyle w:val="31"/>
        <w:numPr>
          <w:ilvl w:val="0"/>
          <w:numId w:val="11"/>
        </w:numPr>
        <w:tabs>
          <w:tab w:val="left" w:pos="709"/>
        </w:tabs>
        <w:spacing w:after="0" w:line="312" w:lineRule="auto"/>
        <w:ind w:left="709" w:hanging="709"/>
        <w:jc w:val="both"/>
        <w:rPr>
          <w:sz w:val="24"/>
          <w:szCs w:val="24"/>
        </w:rPr>
      </w:pPr>
      <w:r w:rsidRPr="00F927C4">
        <w:rPr>
          <w:sz w:val="24"/>
          <w:szCs w:val="24"/>
        </w:rPr>
        <w:t xml:space="preserve">Использовать ПРОЦЕССЫ </w:t>
      </w:r>
      <w:r>
        <w:rPr>
          <w:sz w:val="24"/>
          <w:szCs w:val="24"/>
        </w:rPr>
        <w:t>Контрагента</w:t>
      </w:r>
      <w:r w:rsidRPr="00F927C4">
        <w:rPr>
          <w:sz w:val="24"/>
          <w:szCs w:val="24"/>
        </w:rPr>
        <w:t xml:space="preserve"> </w:t>
      </w:r>
      <w:r>
        <w:rPr>
          <w:sz w:val="24"/>
          <w:szCs w:val="24"/>
        </w:rPr>
        <w:t>на ЛИЦЕНЗИОННОЙ</w:t>
      </w:r>
      <w:r w:rsidRPr="00F927C4">
        <w:rPr>
          <w:sz w:val="24"/>
          <w:szCs w:val="24"/>
        </w:rPr>
        <w:t xml:space="preserve"> УСТАНОВКЕ, включая улучшения, и технологию эксплуатации </w:t>
      </w:r>
      <w:r>
        <w:rPr>
          <w:sz w:val="24"/>
          <w:szCs w:val="24"/>
        </w:rPr>
        <w:t>Контрагента</w:t>
      </w:r>
      <w:r w:rsidRPr="00F927C4">
        <w:rPr>
          <w:sz w:val="24"/>
          <w:szCs w:val="24"/>
        </w:rPr>
        <w:t>;</w:t>
      </w:r>
    </w:p>
    <w:p w:rsidR="00DB5A61" w:rsidRDefault="00DB5A61" w:rsidP="00DB5A61">
      <w:pPr>
        <w:pStyle w:val="31"/>
        <w:numPr>
          <w:ilvl w:val="0"/>
          <w:numId w:val="11"/>
        </w:numPr>
        <w:tabs>
          <w:tab w:val="left" w:pos="709"/>
        </w:tabs>
        <w:spacing w:after="0" w:line="312" w:lineRule="auto"/>
        <w:ind w:left="709" w:hanging="709"/>
        <w:jc w:val="both"/>
        <w:rPr>
          <w:sz w:val="24"/>
          <w:szCs w:val="24"/>
        </w:rPr>
      </w:pPr>
      <w:r w:rsidRPr="00F927C4">
        <w:rPr>
          <w:sz w:val="24"/>
          <w:szCs w:val="24"/>
        </w:rPr>
        <w:t>Продавать, экспортировать или использовать в л</w:t>
      </w:r>
      <w:r>
        <w:rPr>
          <w:sz w:val="24"/>
          <w:szCs w:val="24"/>
        </w:rPr>
        <w:t>юбой стране продукцию ЛИЦЕНЗИОННОЙ УСТАНОВКИ.</w:t>
      </w:r>
    </w:p>
    <w:p w:rsidR="00DB5A61" w:rsidRDefault="00DB5A61" w:rsidP="00DB5A61">
      <w:pPr>
        <w:pStyle w:val="31"/>
        <w:spacing w:after="0" w:line="312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Кроме того, Контрагент предоставляет </w:t>
      </w:r>
      <w:r w:rsidR="001B1507">
        <w:rPr>
          <w:sz w:val="24"/>
          <w:szCs w:val="24"/>
        </w:rPr>
        <w:t>ОАО «Славнефть-</w:t>
      </w:r>
      <w:r>
        <w:rPr>
          <w:sz w:val="24"/>
          <w:szCs w:val="24"/>
        </w:rPr>
        <w:t>ЯНОС</w:t>
      </w:r>
      <w:r w:rsidR="001B1507">
        <w:rPr>
          <w:sz w:val="24"/>
          <w:szCs w:val="24"/>
        </w:rPr>
        <w:t>»</w:t>
      </w:r>
      <w:r>
        <w:rPr>
          <w:sz w:val="24"/>
          <w:szCs w:val="24"/>
        </w:rPr>
        <w:t xml:space="preserve"> ТЕХНИЧЕСКИЕ ГАРАНТИИ, а так же техническое содействие на начальных стадиях работы ЛИЦЕНЗИОННОЙ УСТАНОВКИ (консультационные услуги), что является обязательным условием предоставления ТЕХНИЧЕСКИХ ГАРАНТИЙ.</w:t>
      </w:r>
    </w:p>
    <w:p w:rsidR="00DB5A61" w:rsidRDefault="00DB5A61" w:rsidP="00DB5A61">
      <w:pPr>
        <w:pStyle w:val="31"/>
        <w:spacing w:after="0" w:line="312" w:lineRule="auto"/>
        <w:ind w:left="709"/>
        <w:jc w:val="both"/>
        <w:rPr>
          <w:b/>
          <w:sz w:val="24"/>
          <w:szCs w:val="24"/>
        </w:rPr>
      </w:pPr>
      <w:r w:rsidRPr="007949B3">
        <w:rPr>
          <w:b/>
          <w:sz w:val="24"/>
          <w:szCs w:val="24"/>
        </w:rPr>
        <w:t>В соглашении на подготовку базового проекта:</w:t>
      </w:r>
    </w:p>
    <w:p w:rsidR="00DB5A61" w:rsidRPr="007949B3" w:rsidRDefault="00DB5A61" w:rsidP="00DB5A61">
      <w:pPr>
        <w:pStyle w:val="31"/>
        <w:spacing w:after="0" w:line="312" w:lineRule="auto"/>
        <w:ind w:left="709"/>
        <w:jc w:val="both"/>
        <w:rPr>
          <w:sz w:val="24"/>
          <w:szCs w:val="24"/>
        </w:rPr>
      </w:pPr>
      <w:r w:rsidRPr="007949B3">
        <w:rPr>
          <w:sz w:val="24"/>
          <w:szCs w:val="24"/>
        </w:rPr>
        <w:t>Контрагент</w:t>
      </w:r>
      <w:r>
        <w:rPr>
          <w:sz w:val="24"/>
          <w:szCs w:val="24"/>
        </w:rPr>
        <w:t xml:space="preserve"> подготовит Базовый проект для ЛИЦЕНЗИОННОЙ УСТАНОВКИ. Базовый проект будет подготовлен в соответствии с Исходными данными, и будет поставлен ЯНОС в соответствии с графиком подготовки Базового проекта. Результатом по </w:t>
      </w:r>
      <w:r>
        <w:rPr>
          <w:sz w:val="24"/>
          <w:szCs w:val="24"/>
        </w:rPr>
        <w:lastRenderedPageBreak/>
        <w:t>Соглашению на подготовку Базового проекта является передача ЯНОС окончательной версии полного пакета Базового проекта.</w:t>
      </w:r>
    </w:p>
    <w:p w:rsidR="00DB5A61" w:rsidRPr="007949CE" w:rsidRDefault="00DB5A61" w:rsidP="00DB5A61">
      <w:pPr>
        <w:pStyle w:val="31"/>
        <w:numPr>
          <w:ilvl w:val="0"/>
          <w:numId w:val="12"/>
        </w:numPr>
        <w:spacing w:after="0" w:line="312" w:lineRule="auto"/>
        <w:ind w:left="709"/>
        <w:jc w:val="both"/>
        <w:rPr>
          <w:i/>
          <w:sz w:val="24"/>
          <w:szCs w:val="24"/>
        </w:rPr>
      </w:pPr>
      <w:r w:rsidRPr="008C5EA5">
        <w:rPr>
          <w:b/>
          <w:i/>
          <w:sz w:val="24"/>
          <w:szCs w:val="24"/>
        </w:rPr>
        <w:t>Должны быть прописаны гарантийные обязательства и ответственность Контрагента</w:t>
      </w:r>
      <w:r w:rsidRPr="008C5EA5">
        <w:rPr>
          <w:i/>
          <w:sz w:val="24"/>
          <w:szCs w:val="24"/>
        </w:rPr>
        <w:t xml:space="preserve"> в случае их невыполнения. </w:t>
      </w:r>
      <w:r w:rsidRPr="008C5EA5">
        <w:rPr>
          <w:b/>
          <w:i/>
          <w:sz w:val="24"/>
          <w:szCs w:val="24"/>
        </w:rPr>
        <w:t>Так же должны быть прописаны условия предоставления гарантий.</w:t>
      </w:r>
      <w:r>
        <w:rPr>
          <w:b/>
          <w:i/>
          <w:sz w:val="24"/>
          <w:szCs w:val="24"/>
        </w:rPr>
        <w:t xml:space="preserve"> </w:t>
      </w:r>
      <w:r w:rsidRPr="007949CE">
        <w:rPr>
          <w:i/>
          <w:sz w:val="24"/>
          <w:szCs w:val="24"/>
        </w:rPr>
        <w:t>Например:</w:t>
      </w:r>
    </w:p>
    <w:p w:rsidR="00DB5A61" w:rsidRDefault="00DB5A61" w:rsidP="00DB5A61">
      <w:pPr>
        <w:autoSpaceDE w:val="0"/>
        <w:ind w:left="709"/>
        <w:jc w:val="both"/>
      </w:pPr>
      <w:r w:rsidRPr="007949B3">
        <w:rPr>
          <w:b/>
        </w:rPr>
        <w:t>В лицензионном соглашении</w:t>
      </w:r>
      <w:r>
        <w:t xml:space="preserve"> (если применимо)</w:t>
      </w:r>
      <w:r w:rsidRPr="007949B3">
        <w:rPr>
          <w:b/>
        </w:rPr>
        <w:t>:</w:t>
      </w:r>
    </w:p>
    <w:p w:rsidR="00DB5A61" w:rsidRDefault="00DB5A61" w:rsidP="00DB5A61">
      <w:pPr>
        <w:autoSpaceDE w:val="0"/>
        <w:ind w:left="709"/>
        <w:jc w:val="both"/>
      </w:pPr>
      <w:r>
        <w:t>Контрагент должен гарантировать:</w:t>
      </w:r>
    </w:p>
    <w:p w:rsidR="00DB5A61" w:rsidRDefault="00DB5A61" w:rsidP="00DB5A61">
      <w:pPr>
        <w:numPr>
          <w:ilvl w:val="0"/>
          <w:numId w:val="13"/>
        </w:numPr>
        <w:autoSpaceDE w:val="0"/>
        <w:ind w:left="1134"/>
        <w:jc w:val="both"/>
      </w:pPr>
      <w:r>
        <w:t>Мощность ЛИЦЕНЗИОННОЙ УСТАНОВКИ</w:t>
      </w:r>
    </w:p>
    <w:p w:rsidR="00DB5A61" w:rsidRDefault="00DB5A61" w:rsidP="00DB5A61">
      <w:pPr>
        <w:numPr>
          <w:ilvl w:val="0"/>
          <w:numId w:val="13"/>
        </w:numPr>
        <w:autoSpaceDE w:val="0"/>
        <w:ind w:left="1134"/>
        <w:jc w:val="both"/>
      </w:pPr>
      <w:r>
        <w:t>Показатели качества продуктов на выходе с ЛИЦЕНЗИОННОЙ УСТАНОВКИ</w:t>
      </w:r>
    </w:p>
    <w:p w:rsidR="00DB5A61" w:rsidRDefault="00DB5A61" w:rsidP="00DB5A61">
      <w:pPr>
        <w:numPr>
          <w:ilvl w:val="0"/>
          <w:numId w:val="13"/>
        </w:numPr>
        <w:autoSpaceDE w:val="0"/>
        <w:ind w:left="1134"/>
        <w:jc w:val="both"/>
      </w:pPr>
      <w:r>
        <w:t>Срок службы катализатора (если применимо)</w:t>
      </w:r>
    </w:p>
    <w:p w:rsidR="00DB5A61" w:rsidRDefault="00DB5A61" w:rsidP="00DB5A61">
      <w:pPr>
        <w:numPr>
          <w:ilvl w:val="0"/>
          <w:numId w:val="13"/>
        </w:numPr>
        <w:autoSpaceDE w:val="0"/>
        <w:ind w:left="1134"/>
        <w:jc w:val="both"/>
      </w:pPr>
      <w:r>
        <w:t>Расход катализатора (если применимо)</w:t>
      </w:r>
    </w:p>
    <w:p w:rsidR="00DB5A61" w:rsidRDefault="00DB5A61" w:rsidP="00DB5A61">
      <w:pPr>
        <w:numPr>
          <w:ilvl w:val="0"/>
          <w:numId w:val="13"/>
        </w:numPr>
        <w:autoSpaceDE w:val="0"/>
        <w:ind w:left="1134"/>
        <w:jc w:val="both"/>
      </w:pPr>
      <w:r>
        <w:t>Другие (при необходимости)</w:t>
      </w:r>
    </w:p>
    <w:p w:rsidR="00DB5A61" w:rsidRDefault="00DB5A61" w:rsidP="00DB5A61">
      <w:pPr>
        <w:autoSpaceDE w:val="0"/>
        <w:ind w:left="709"/>
        <w:jc w:val="both"/>
      </w:pPr>
      <w:r w:rsidRPr="00915D7E">
        <w:rPr>
          <w:i/>
        </w:rPr>
        <w:t>Примечание:</w:t>
      </w:r>
      <w:r>
        <w:t xml:space="preserve"> Обязательные показатели, на которые должен дать гарантии Контрагент, указаны в п. 2,3 Раздела</w:t>
      </w:r>
      <w:proofErr w:type="gramStart"/>
      <w:r>
        <w:t xml:space="preserve"> В</w:t>
      </w:r>
      <w:proofErr w:type="gramEnd"/>
      <w:r>
        <w:t xml:space="preserve"> </w:t>
      </w:r>
      <w:r w:rsidR="001B1507">
        <w:t>Т</w:t>
      </w:r>
      <w:r>
        <w:t>ехнического задания.</w:t>
      </w:r>
    </w:p>
    <w:p w:rsidR="00DB5A61" w:rsidRDefault="00DB5A61" w:rsidP="00DB5A61">
      <w:pPr>
        <w:autoSpaceDE w:val="0"/>
        <w:ind w:left="709"/>
        <w:jc w:val="both"/>
      </w:pPr>
      <w:r w:rsidRPr="008A7401">
        <w:t xml:space="preserve">В </w:t>
      </w:r>
      <w:r>
        <w:t xml:space="preserve">Лицензионном соглашении должны быть прописаны заранее </w:t>
      </w:r>
      <w:proofErr w:type="spellStart"/>
      <w:r>
        <w:t>оцененные</w:t>
      </w:r>
      <w:proofErr w:type="spellEnd"/>
      <w:r>
        <w:t xml:space="preserve"> убытки вследствие невыполнения гарантийных показателей работы  ЛИЦЕНЗИОННОЙ УСТАНОВКИ.</w:t>
      </w:r>
    </w:p>
    <w:p w:rsidR="00DB5A61" w:rsidRPr="008A7401" w:rsidRDefault="00DB5A61" w:rsidP="00DB5A61">
      <w:pPr>
        <w:autoSpaceDE w:val="0"/>
        <w:ind w:left="709"/>
        <w:jc w:val="both"/>
      </w:pPr>
    </w:p>
    <w:p w:rsidR="00DB5A61" w:rsidRDefault="00DB5A61" w:rsidP="00DB5A61">
      <w:pPr>
        <w:autoSpaceDE w:val="0"/>
        <w:ind w:left="709"/>
        <w:jc w:val="both"/>
        <w:rPr>
          <w:b/>
        </w:rPr>
      </w:pPr>
      <w:r w:rsidRPr="007949B3">
        <w:rPr>
          <w:b/>
        </w:rPr>
        <w:t>В соглашении на подготовку базового проекта:</w:t>
      </w:r>
    </w:p>
    <w:p w:rsidR="00DB5A61" w:rsidRPr="00EC2BA8" w:rsidRDefault="00DB5A61" w:rsidP="00DB5A61">
      <w:pPr>
        <w:pStyle w:val="affd"/>
        <w:ind w:left="709"/>
        <w:jc w:val="both"/>
      </w:pPr>
      <w:r>
        <w:t>Контрагент гарантирует, что Базовый проект будет подготовлен в соответствии с самыми современными техническими требованиями и согласно указанным нормам и стандартам. Контрагент</w:t>
      </w:r>
      <w:r w:rsidRPr="00D91FE9">
        <w:t xml:space="preserve"> будет нести ответственность за правильность и комплектность всех чертежей и другой документации. В случае дефекта или упущения в последнем издании чертежей и документации, которые были доведены до сведения </w:t>
      </w:r>
      <w:r>
        <w:t>Контрагента</w:t>
      </w:r>
      <w:r w:rsidRPr="00D91FE9">
        <w:t xml:space="preserve"> не позднее, чем через </w:t>
      </w:r>
      <w:r>
        <w:t>12</w:t>
      </w:r>
      <w:r w:rsidRPr="00EC2BA8">
        <w:t xml:space="preserve"> (</w:t>
      </w:r>
      <w:r>
        <w:t>двенадца</w:t>
      </w:r>
      <w:r w:rsidRPr="00EC2BA8">
        <w:t xml:space="preserve">ть) месяцев после завершения </w:t>
      </w:r>
      <w:r>
        <w:t>строительства ЛИЦЕНЗИОННОЙ УСТАНОВКИ</w:t>
      </w:r>
      <w:r w:rsidRPr="00EC2BA8">
        <w:t>, будет применяться следующее:</w:t>
      </w:r>
    </w:p>
    <w:p w:rsidR="00DB5A61" w:rsidRPr="00EC2BA8" w:rsidRDefault="00DB5A61" w:rsidP="00DB5A61">
      <w:pPr>
        <w:tabs>
          <w:tab w:val="left" w:pos="709"/>
        </w:tabs>
        <w:ind w:left="709" w:hanging="709"/>
      </w:pPr>
    </w:p>
    <w:p w:rsidR="00DB5A61" w:rsidRPr="00EC2BA8" w:rsidRDefault="00DB5A61" w:rsidP="00DB5A61">
      <w:pPr>
        <w:pStyle w:val="affd"/>
        <w:numPr>
          <w:ilvl w:val="0"/>
          <w:numId w:val="15"/>
        </w:numPr>
        <w:jc w:val="both"/>
      </w:pPr>
      <w:r>
        <w:t>Контрагент</w:t>
      </w:r>
      <w:r w:rsidRPr="00EC2BA8">
        <w:t xml:space="preserve"> в возможно короткий срок бесплатно предоставит ЯНОС новые или исправленные чертежи и другую документацию, которая потребуется для исправления дефекта или упущения;</w:t>
      </w:r>
    </w:p>
    <w:p w:rsidR="00DB5A61" w:rsidRPr="00EC2BA8" w:rsidRDefault="00DB5A61" w:rsidP="00DB5A61">
      <w:pPr>
        <w:tabs>
          <w:tab w:val="left" w:pos="709"/>
        </w:tabs>
        <w:ind w:left="709" w:hanging="709"/>
      </w:pPr>
    </w:p>
    <w:p w:rsidR="00DB5A61" w:rsidRDefault="00DB5A61" w:rsidP="00DB5A61">
      <w:pPr>
        <w:numPr>
          <w:ilvl w:val="0"/>
          <w:numId w:val="15"/>
        </w:numPr>
        <w:autoSpaceDE w:val="0"/>
        <w:jc w:val="both"/>
      </w:pPr>
      <w:r w:rsidRPr="00EC2BA8">
        <w:t xml:space="preserve">если </w:t>
      </w:r>
      <w:r>
        <w:t>Базовый проект</w:t>
      </w:r>
      <w:r w:rsidRPr="00EC2BA8">
        <w:t xml:space="preserve">, оборудование или материалы, уже заказанные или поставленные для </w:t>
      </w:r>
      <w:r>
        <w:t>ЛИЦЕНЗИОННОЙ УСТАНОВКИ</w:t>
      </w:r>
      <w:r w:rsidRPr="00EC2BA8">
        <w:t>, нужно будет модифицировать или заменить в результате такого де</w:t>
      </w:r>
      <w:r>
        <w:t>фекта или ошибки, то Контрагент</w:t>
      </w:r>
      <w:r w:rsidRPr="00EC2BA8">
        <w:t xml:space="preserve"> бесплатно выполнит модификацию или замену, или возместит ЯНОС стоимость </w:t>
      </w:r>
      <w:r>
        <w:t>Базового проекта</w:t>
      </w:r>
      <w:r w:rsidRPr="00EC2BA8">
        <w:t xml:space="preserve">, оборудования или материалов, модифицированных или </w:t>
      </w:r>
      <w:proofErr w:type="spellStart"/>
      <w:r w:rsidRPr="00EC2BA8">
        <w:t>замененных</w:t>
      </w:r>
      <w:proofErr w:type="spellEnd"/>
      <w:r w:rsidRPr="00EC2BA8">
        <w:t xml:space="preserve"> за </w:t>
      </w:r>
      <w:proofErr w:type="spellStart"/>
      <w:r w:rsidRPr="00EC2BA8">
        <w:t>счет</w:t>
      </w:r>
      <w:proofErr w:type="spellEnd"/>
      <w:r w:rsidRPr="00EC2BA8">
        <w:t xml:space="preserve"> ЯНОС</w:t>
      </w:r>
      <w:r>
        <w:t>.</w:t>
      </w:r>
    </w:p>
    <w:p w:rsidR="00DB5A61" w:rsidRPr="00756BE2" w:rsidRDefault="00DB5A61" w:rsidP="00DB5A61">
      <w:pPr>
        <w:autoSpaceDE w:val="0"/>
        <w:ind w:left="709"/>
        <w:jc w:val="both"/>
      </w:pPr>
    </w:p>
    <w:p w:rsidR="00DB5A61" w:rsidRPr="00F35317" w:rsidRDefault="00DB5A61" w:rsidP="00DB5A61">
      <w:pPr>
        <w:numPr>
          <w:ilvl w:val="0"/>
          <w:numId w:val="12"/>
        </w:numPr>
        <w:autoSpaceDE w:val="0"/>
        <w:ind w:left="709"/>
        <w:jc w:val="both"/>
      </w:pPr>
      <w:r w:rsidRPr="00F35317">
        <w:rPr>
          <w:b/>
          <w:i/>
        </w:rPr>
        <w:t>Должен быть прописан размер ограничения ответственности Контрагента</w:t>
      </w:r>
      <w:r>
        <w:rPr>
          <w:i/>
        </w:rPr>
        <w:t xml:space="preserve"> в отношении гарантий. Например:</w:t>
      </w:r>
    </w:p>
    <w:p w:rsidR="00DB5A61" w:rsidRDefault="00DB5A61" w:rsidP="00DB5A61">
      <w:pPr>
        <w:autoSpaceDE w:val="0"/>
        <w:ind w:left="709"/>
        <w:jc w:val="both"/>
        <w:rPr>
          <w:b/>
        </w:rPr>
      </w:pPr>
      <w:r w:rsidRPr="007949B3">
        <w:rPr>
          <w:b/>
        </w:rPr>
        <w:t>В лицензионном соглашении</w:t>
      </w:r>
      <w:r>
        <w:t xml:space="preserve"> (если применимо)</w:t>
      </w:r>
      <w:r w:rsidRPr="007949B3">
        <w:rPr>
          <w:b/>
        </w:rPr>
        <w:t>:</w:t>
      </w:r>
    </w:p>
    <w:p w:rsidR="00DB5A61" w:rsidRDefault="00DB5A61" w:rsidP="00DB5A61">
      <w:pPr>
        <w:autoSpaceDE w:val="0"/>
        <w:ind w:left="709"/>
        <w:jc w:val="both"/>
      </w:pPr>
      <w:r>
        <w:t>Общая ответственность Контрагента, касающаяся ТЕХНИЧЕСКИХ ГАРАНТИЙ, должна быть ограничена минимум 70 % от цены на лицензию.</w:t>
      </w:r>
    </w:p>
    <w:p w:rsidR="00DB5A61" w:rsidRDefault="00DB5A61" w:rsidP="00DB5A61">
      <w:pPr>
        <w:autoSpaceDE w:val="0"/>
        <w:ind w:left="709"/>
        <w:jc w:val="both"/>
      </w:pPr>
      <w:r>
        <w:t xml:space="preserve">Ответственность контрагента за возмещение убытков, </w:t>
      </w:r>
      <w:proofErr w:type="spellStart"/>
      <w:r>
        <w:t>причиненных</w:t>
      </w:r>
      <w:proofErr w:type="spellEnd"/>
      <w:r>
        <w:t xml:space="preserve"> </w:t>
      </w:r>
      <w:r w:rsidR="001B1507">
        <w:t>ОАО «Славнефть-ЯНОС»</w:t>
      </w:r>
      <w:r>
        <w:t xml:space="preserve"> в результате нарушения прав третьих лиц на результаты интеллектуальной собственности, будет ограничена суммой, не меньшей, чем стоимость лицензии.</w:t>
      </w:r>
    </w:p>
    <w:p w:rsidR="00DB5A61" w:rsidRDefault="00DB5A61" w:rsidP="00DB5A61">
      <w:pPr>
        <w:autoSpaceDE w:val="0"/>
        <w:ind w:left="709"/>
        <w:jc w:val="both"/>
        <w:rPr>
          <w:b/>
        </w:rPr>
      </w:pPr>
      <w:r w:rsidRPr="007949B3">
        <w:rPr>
          <w:b/>
        </w:rPr>
        <w:t>В соглашении на подготовку базового проекта:</w:t>
      </w:r>
    </w:p>
    <w:p w:rsidR="00DB5A61" w:rsidRDefault="00DB5A61" w:rsidP="00DB5A61">
      <w:pPr>
        <w:autoSpaceDE w:val="0"/>
        <w:ind w:left="709"/>
        <w:jc w:val="both"/>
      </w:pPr>
      <w:r>
        <w:t xml:space="preserve">Независимо от того, что </w:t>
      </w:r>
      <w:proofErr w:type="spellStart"/>
      <w:r>
        <w:t>еще</w:t>
      </w:r>
      <w:proofErr w:type="spellEnd"/>
      <w:r>
        <w:t xml:space="preserve"> указано в Соглашении на подготовку базового проекта, общая ответственность контрагента по Соглашению на подготовку базового проекта будет ограничена суммой, не меньшей чем стоимость Базового проекта.</w:t>
      </w:r>
    </w:p>
    <w:p w:rsidR="00DB5A61" w:rsidRDefault="00DB5A61" w:rsidP="00DB5A61">
      <w:pPr>
        <w:autoSpaceDE w:val="0"/>
        <w:ind w:left="709"/>
        <w:jc w:val="both"/>
      </w:pPr>
    </w:p>
    <w:p w:rsidR="00DB5A61" w:rsidRPr="001E59D3" w:rsidRDefault="00DB5A61" w:rsidP="00DB5A61">
      <w:pPr>
        <w:numPr>
          <w:ilvl w:val="0"/>
          <w:numId w:val="16"/>
        </w:numPr>
        <w:autoSpaceDE w:val="0"/>
        <w:ind w:left="709"/>
        <w:jc w:val="both"/>
        <w:rPr>
          <w:b/>
          <w:i/>
        </w:rPr>
      </w:pPr>
      <w:r w:rsidRPr="001E59D3">
        <w:rPr>
          <w:b/>
          <w:i/>
        </w:rPr>
        <w:t>Должно быть прописано применимое право и место рассмотрения споров.</w:t>
      </w:r>
      <w:r>
        <w:rPr>
          <w:b/>
          <w:i/>
        </w:rPr>
        <w:t xml:space="preserve"> </w:t>
      </w:r>
      <w:r w:rsidRPr="001E59D3">
        <w:rPr>
          <w:i/>
        </w:rPr>
        <w:t>Например:</w:t>
      </w:r>
    </w:p>
    <w:p w:rsidR="00DB5A61" w:rsidRPr="00292D43" w:rsidRDefault="00DB5A61" w:rsidP="00DB5A61">
      <w:pPr>
        <w:pStyle w:val="affd"/>
        <w:ind w:left="709"/>
        <w:jc w:val="both"/>
      </w:pPr>
      <w:r w:rsidRPr="00D91FE9">
        <w:lastRenderedPageBreak/>
        <w:t>Настоящ</w:t>
      </w:r>
      <w:r>
        <w:t>ее</w:t>
      </w:r>
      <w:r w:rsidRPr="00D91FE9">
        <w:t xml:space="preserve"> </w:t>
      </w:r>
      <w:r>
        <w:t>Соглашение</w:t>
      </w:r>
      <w:r w:rsidRPr="00D91FE9">
        <w:t xml:space="preserve"> будет толковаться, и законодательные отношения по нему будут определяться между Сторонами в соответствии с законодательством </w:t>
      </w:r>
      <w:r>
        <w:t>Российской Федерации</w:t>
      </w:r>
      <w:r w:rsidRPr="00D91FE9">
        <w:t>.</w:t>
      </w:r>
    </w:p>
    <w:p w:rsidR="00DB5A61" w:rsidRPr="00D91FE9" w:rsidRDefault="00DB5A61" w:rsidP="00DB5A61">
      <w:pPr>
        <w:pStyle w:val="affd"/>
        <w:ind w:left="709"/>
        <w:jc w:val="both"/>
      </w:pPr>
    </w:p>
    <w:p w:rsidR="00DB5A61" w:rsidRPr="00D91FE9" w:rsidRDefault="00DB5A61" w:rsidP="00DB5A61">
      <w:pPr>
        <w:pStyle w:val="affd"/>
        <w:ind w:left="709"/>
        <w:jc w:val="both"/>
      </w:pPr>
      <w:r w:rsidRPr="00D91FE9">
        <w:t xml:space="preserve">Если не оговорено по-другому, местом арбитража будет </w:t>
      </w:r>
      <w:r>
        <w:t>Международный коммерческий арбитражный суд при Торгово-промышленной палате РФ</w:t>
      </w:r>
      <w:r w:rsidRPr="00D91FE9">
        <w:t xml:space="preserve">, а применяемое законодательство будет законодательством </w:t>
      </w:r>
      <w:r>
        <w:t>Российской Федерации</w:t>
      </w:r>
      <w:r w:rsidRPr="00D91FE9">
        <w:t xml:space="preserve">. </w:t>
      </w:r>
    </w:p>
    <w:p w:rsidR="00DB5A61" w:rsidRPr="00D91FE9" w:rsidRDefault="00DB5A61" w:rsidP="00DB5A61">
      <w:pPr>
        <w:tabs>
          <w:tab w:val="left" w:pos="709"/>
        </w:tabs>
        <w:ind w:left="709" w:hanging="709"/>
        <w:jc w:val="both"/>
      </w:pPr>
    </w:p>
    <w:p w:rsidR="00DB5A61" w:rsidRDefault="00DB5A61" w:rsidP="00DB5A61">
      <w:pPr>
        <w:autoSpaceDE w:val="0"/>
        <w:autoSpaceDN w:val="0"/>
        <w:adjustRightInd w:val="0"/>
        <w:spacing w:before="180"/>
        <w:ind w:left="709"/>
        <w:jc w:val="both"/>
      </w:pPr>
      <w:r w:rsidRPr="00D91FE9">
        <w:t xml:space="preserve">Во время арбитража ЯНОС и </w:t>
      </w:r>
      <w:r>
        <w:t>Контрагент</w:t>
      </w:r>
      <w:r w:rsidRPr="00D91FE9">
        <w:t xml:space="preserve"> будут продолжать выполнять такие соответствующие обязательства по настоящему </w:t>
      </w:r>
      <w:r>
        <w:t>Соглашению</w:t>
      </w:r>
      <w:r w:rsidRPr="00D91FE9">
        <w:t>, которые не являются предметом Арбитража и никоим образом не относятся к предмету арбитража</w:t>
      </w:r>
      <w:r>
        <w:t>.</w:t>
      </w:r>
    </w:p>
    <w:p w:rsidR="00DB5A61" w:rsidRPr="004F7C5F" w:rsidRDefault="00DB5A61" w:rsidP="00DB5A61">
      <w:pPr>
        <w:numPr>
          <w:ilvl w:val="0"/>
          <w:numId w:val="17"/>
        </w:numPr>
        <w:autoSpaceDE w:val="0"/>
        <w:autoSpaceDN w:val="0"/>
        <w:adjustRightInd w:val="0"/>
        <w:spacing w:before="180"/>
        <w:ind w:left="709"/>
        <w:jc w:val="both"/>
        <w:rPr>
          <w:i/>
        </w:rPr>
      </w:pPr>
      <w:r w:rsidRPr="004F7C5F">
        <w:rPr>
          <w:b/>
          <w:i/>
        </w:rPr>
        <w:t>Должна быть прописана возможность приостановки услуг.</w:t>
      </w:r>
      <w:r w:rsidRPr="004F7C5F">
        <w:rPr>
          <w:i/>
        </w:rPr>
        <w:t xml:space="preserve"> Например:</w:t>
      </w:r>
    </w:p>
    <w:p w:rsidR="00DB5A61" w:rsidRDefault="00DB5A61" w:rsidP="00DB5A61">
      <w:pPr>
        <w:autoSpaceDE w:val="0"/>
        <w:autoSpaceDN w:val="0"/>
        <w:adjustRightInd w:val="0"/>
        <w:spacing w:before="180"/>
        <w:ind w:left="709"/>
        <w:jc w:val="both"/>
      </w:pPr>
      <w:r>
        <w:t>ЯНОС</w:t>
      </w:r>
      <w:r w:rsidRPr="00D91FE9">
        <w:t xml:space="preserve"> имеет право выдать письменное уведомление о приостановлении всех поставок и услуг по настоящему </w:t>
      </w:r>
      <w:r>
        <w:t>Соглашению</w:t>
      </w:r>
      <w:r w:rsidRPr="00D91FE9">
        <w:t xml:space="preserve"> заблаговременно, за 30 (тридцать) </w:t>
      </w:r>
      <w:r w:rsidRPr="00C4581A">
        <w:t xml:space="preserve">календарных дней до даты приостановления, указанной в уведомлении, на фиксированный период (периоды) на общий суммарный срок действия всех приостановлений не более </w:t>
      </w:r>
      <w:r>
        <w:t>24</w:t>
      </w:r>
      <w:r w:rsidRPr="00C4581A">
        <w:t xml:space="preserve"> (</w:t>
      </w:r>
      <w:r>
        <w:t xml:space="preserve">двадцати </w:t>
      </w:r>
      <w:proofErr w:type="spellStart"/>
      <w:r>
        <w:t>четырех</w:t>
      </w:r>
      <w:proofErr w:type="spellEnd"/>
      <w:r w:rsidRPr="00C4581A">
        <w:t>)</w:t>
      </w:r>
      <w:r w:rsidRPr="00D91FE9">
        <w:t xml:space="preserve"> месяцев. </w:t>
      </w:r>
      <w:r w:rsidRPr="004F7C5F">
        <w:t xml:space="preserve">Суммарный срок действия всех приостановлений может превышать </w:t>
      </w:r>
      <w:r>
        <w:t>24</w:t>
      </w:r>
      <w:r w:rsidRPr="00C4581A">
        <w:t xml:space="preserve"> (</w:t>
      </w:r>
      <w:r>
        <w:t>двадцать четыре)</w:t>
      </w:r>
      <w:r w:rsidRPr="004F7C5F">
        <w:t xml:space="preserve"> ме</w:t>
      </w:r>
      <w:r>
        <w:t>сяца</w:t>
      </w:r>
      <w:r w:rsidRPr="004F7C5F">
        <w:t xml:space="preserve"> только в случае получения предварите</w:t>
      </w:r>
      <w:r>
        <w:t>льного письменного согласия Контрагента.</w:t>
      </w:r>
    </w:p>
    <w:p w:rsidR="00DB5A61" w:rsidRPr="002659B2" w:rsidRDefault="00DB5A61" w:rsidP="00DB5A61">
      <w:pPr>
        <w:numPr>
          <w:ilvl w:val="0"/>
          <w:numId w:val="18"/>
        </w:numPr>
        <w:autoSpaceDE w:val="0"/>
        <w:autoSpaceDN w:val="0"/>
        <w:adjustRightInd w:val="0"/>
        <w:spacing w:before="180"/>
        <w:ind w:left="709"/>
        <w:jc w:val="both"/>
      </w:pPr>
      <w:r w:rsidRPr="004F7C5F">
        <w:rPr>
          <w:b/>
          <w:i/>
        </w:rPr>
        <w:t>Должн</w:t>
      </w:r>
      <w:r>
        <w:rPr>
          <w:b/>
          <w:i/>
        </w:rPr>
        <w:t>ы</w:t>
      </w:r>
      <w:r w:rsidRPr="004F7C5F">
        <w:rPr>
          <w:b/>
          <w:i/>
        </w:rPr>
        <w:t xml:space="preserve"> быть прописан</w:t>
      </w:r>
      <w:r>
        <w:rPr>
          <w:b/>
          <w:i/>
        </w:rPr>
        <w:t>ы</w:t>
      </w:r>
      <w:r w:rsidRPr="004F7C5F">
        <w:rPr>
          <w:b/>
          <w:i/>
        </w:rPr>
        <w:t xml:space="preserve"> </w:t>
      </w:r>
      <w:r>
        <w:rPr>
          <w:b/>
          <w:i/>
        </w:rPr>
        <w:t>антикоррупционные мероприятия</w:t>
      </w:r>
      <w:r w:rsidRPr="004F7C5F">
        <w:rPr>
          <w:b/>
          <w:i/>
        </w:rPr>
        <w:t>.</w:t>
      </w:r>
      <w:r w:rsidRPr="004F7C5F">
        <w:rPr>
          <w:i/>
        </w:rPr>
        <w:t xml:space="preserve"> Например</w:t>
      </w:r>
      <w:r>
        <w:rPr>
          <w:i/>
        </w:rPr>
        <w:t>:</w:t>
      </w:r>
    </w:p>
    <w:p w:rsidR="00DB5A61" w:rsidRPr="008337CB" w:rsidRDefault="00DB5A61" w:rsidP="00DB5A61">
      <w:pPr>
        <w:pStyle w:val="2"/>
        <w:widowControl w:val="0"/>
        <w:numPr>
          <w:ilvl w:val="1"/>
          <w:numId w:val="0"/>
        </w:numPr>
        <w:tabs>
          <w:tab w:val="num" w:pos="576"/>
        </w:tabs>
        <w:autoSpaceDE w:val="0"/>
        <w:ind w:left="576" w:hanging="576"/>
        <w:jc w:val="center"/>
        <w:rPr>
          <w:rFonts w:ascii="Times New Roman" w:hAnsi="Times New Roman"/>
          <w:b w:val="0"/>
          <w:sz w:val="24"/>
          <w:szCs w:val="24"/>
        </w:rPr>
      </w:pPr>
      <w:r w:rsidRPr="008337CB">
        <w:rPr>
          <w:rFonts w:ascii="Times New Roman" w:hAnsi="Times New Roman"/>
          <w:b w:val="0"/>
          <w:sz w:val="24"/>
          <w:szCs w:val="24"/>
        </w:rPr>
        <w:t xml:space="preserve">В целях осуществления антикоррупционных мероприятий Стороны установили следующее: </w:t>
      </w:r>
    </w:p>
    <w:p w:rsidR="00DB5A61" w:rsidRPr="00C9240F" w:rsidRDefault="00DB5A61" w:rsidP="00DB5A61">
      <w:pPr>
        <w:tabs>
          <w:tab w:val="num" w:pos="993"/>
        </w:tabs>
      </w:pPr>
    </w:p>
    <w:p w:rsidR="00DB5A61" w:rsidRPr="00C9240F" w:rsidRDefault="00DB5A61" w:rsidP="00DB5A61">
      <w:pPr>
        <w:pStyle w:val="aff9"/>
        <w:numPr>
          <w:ilvl w:val="1"/>
          <w:numId w:val="14"/>
        </w:numPr>
        <w:tabs>
          <w:tab w:val="clear" w:pos="720"/>
          <w:tab w:val="num" w:pos="993"/>
        </w:tabs>
        <w:spacing w:line="312" w:lineRule="auto"/>
        <w:ind w:left="709" w:firstLine="0"/>
        <w:jc w:val="both"/>
      </w:pPr>
      <w:proofErr w:type="gramStart"/>
      <w:r w:rsidRPr="00C9240F">
        <w:t>При исполнении обязательств по настоящему СОГЛАШЕНИЮ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DB5A61" w:rsidRPr="00C9240F" w:rsidRDefault="00DB5A61" w:rsidP="00DB5A61">
      <w:pPr>
        <w:ind w:left="142"/>
      </w:pPr>
    </w:p>
    <w:p w:rsidR="00DB5A61" w:rsidRPr="00C9240F" w:rsidRDefault="00DB5A61" w:rsidP="00DB5A61">
      <w:pPr>
        <w:pStyle w:val="aff9"/>
        <w:numPr>
          <w:ilvl w:val="1"/>
          <w:numId w:val="14"/>
        </w:numPr>
        <w:tabs>
          <w:tab w:val="clear" w:pos="720"/>
          <w:tab w:val="num" w:pos="993"/>
        </w:tabs>
        <w:spacing w:line="312" w:lineRule="auto"/>
        <w:ind w:left="709" w:firstLine="0"/>
        <w:jc w:val="both"/>
      </w:pPr>
      <w:r w:rsidRPr="00C9240F">
        <w:t xml:space="preserve">При исполнении своих обязательств по настоящему СОГЛАШЕНИЮ,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</w:t>
      </w:r>
      <w:proofErr w:type="spellStart"/>
      <w:r w:rsidRPr="00C9240F">
        <w:t>путем</w:t>
      </w:r>
      <w:proofErr w:type="spellEnd"/>
      <w:r w:rsidRPr="00C9240F">
        <w:t xml:space="preserve"> по закону применимому для такой стороны.</w:t>
      </w:r>
    </w:p>
    <w:p w:rsidR="00DB5A61" w:rsidRPr="0077686F" w:rsidRDefault="00DB5A61" w:rsidP="00DB5A61">
      <w:pPr>
        <w:pStyle w:val="aff9"/>
        <w:rPr>
          <w:highlight w:val="cyan"/>
        </w:rPr>
      </w:pPr>
    </w:p>
    <w:p w:rsidR="00DB5A61" w:rsidRPr="00C9240F" w:rsidRDefault="00DB5A61" w:rsidP="00DB5A61">
      <w:pPr>
        <w:pStyle w:val="aff9"/>
        <w:numPr>
          <w:ilvl w:val="1"/>
          <w:numId w:val="14"/>
        </w:numPr>
        <w:tabs>
          <w:tab w:val="clear" w:pos="720"/>
          <w:tab w:val="num" w:pos="993"/>
        </w:tabs>
        <w:spacing w:line="312" w:lineRule="auto"/>
        <w:ind w:left="709" w:firstLine="0"/>
        <w:jc w:val="both"/>
      </w:pPr>
      <w:r w:rsidRPr="00C9240F">
        <w:t xml:space="preserve">В случае возникновения у Стороны подозрений, что произошло или может произойти нарушение каких-либо положений настоящей </w:t>
      </w:r>
      <w:r>
        <w:t>статье</w:t>
      </w:r>
      <w:r w:rsidRPr="00C9240F">
        <w:t xml:space="preserve"> СОГЛАШЕНИЯ,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Соглашению до получения подтверждения, что нарушения не произошло или не </w:t>
      </w:r>
      <w:proofErr w:type="spellStart"/>
      <w:r w:rsidRPr="00C9240F">
        <w:t>произойдет</w:t>
      </w:r>
      <w:proofErr w:type="spellEnd"/>
      <w:r w:rsidRPr="00C9240F">
        <w:t xml:space="preserve">. Это подтверждение должно быть направлено в течение десяти рабочих дней </w:t>
      </w:r>
      <w:proofErr w:type="gramStart"/>
      <w:r w:rsidRPr="00C9240F">
        <w:t>с даты получения</w:t>
      </w:r>
      <w:proofErr w:type="gramEnd"/>
      <w:r w:rsidRPr="00C9240F">
        <w:t xml:space="preserve"> письменного уведомления.</w:t>
      </w:r>
    </w:p>
    <w:p w:rsidR="00DB5A61" w:rsidRPr="0077686F" w:rsidRDefault="00DB5A61" w:rsidP="00DB5A61">
      <w:pPr>
        <w:pStyle w:val="aff9"/>
        <w:rPr>
          <w:highlight w:val="cyan"/>
        </w:rPr>
      </w:pPr>
    </w:p>
    <w:p w:rsidR="00DB5A61" w:rsidRDefault="00DB5A61" w:rsidP="00DB5A61">
      <w:pPr>
        <w:pStyle w:val="aff9"/>
        <w:numPr>
          <w:ilvl w:val="1"/>
          <w:numId w:val="14"/>
        </w:numPr>
        <w:tabs>
          <w:tab w:val="clear" w:pos="720"/>
          <w:tab w:val="num" w:pos="993"/>
        </w:tabs>
        <w:spacing w:line="312" w:lineRule="auto"/>
        <w:ind w:left="709" w:firstLine="0"/>
        <w:jc w:val="both"/>
      </w:pPr>
      <w:proofErr w:type="gramStart"/>
      <w:r w:rsidRPr="00943502">
        <w:lastRenderedPageBreak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</w:t>
      </w:r>
      <w:r>
        <w:t>статье</w:t>
      </w:r>
      <w:r w:rsidRPr="00943502">
        <w:t xml:space="preserve"> СОГЛАШЕНИЯ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</w:t>
      </w:r>
      <w:proofErr w:type="spellStart"/>
      <w:r w:rsidRPr="00943502">
        <w:t>путем</w:t>
      </w:r>
      <w:proofErr w:type="spellEnd"/>
      <w:r w:rsidRPr="00943502">
        <w:t>.</w:t>
      </w:r>
      <w:proofErr w:type="gramEnd"/>
    </w:p>
    <w:p w:rsidR="00DB5A61" w:rsidRDefault="00DB5A61" w:rsidP="00DB5A61">
      <w:pPr>
        <w:pStyle w:val="aff9"/>
      </w:pPr>
    </w:p>
    <w:p w:rsidR="00DB5A61" w:rsidRDefault="00DB5A61" w:rsidP="00DB5A61">
      <w:pPr>
        <w:pStyle w:val="aff9"/>
        <w:numPr>
          <w:ilvl w:val="1"/>
          <w:numId w:val="14"/>
        </w:numPr>
        <w:tabs>
          <w:tab w:val="clear" w:pos="720"/>
          <w:tab w:val="num" w:pos="993"/>
        </w:tabs>
        <w:spacing w:line="312" w:lineRule="auto"/>
        <w:ind w:left="709" w:firstLine="0"/>
        <w:jc w:val="both"/>
      </w:pPr>
      <w:r w:rsidRPr="00943502">
        <w:t xml:space="preserve">В случае нарушения одной Стороной обязательств воздерживаться от </w:t>
      </w:r>
      <w:proofErr w:type="spellStart"/>
      <w:r w:rsidRPr="00943502">
        <w:t>запрещенных</w:t>
      </w:r>
      <w:proofErr w:type="spellEnd"/>
      <w:r w:rsidRPr="00943502">
        <w:t xml:space="preserve"> в настоящем пункте действий и/или неполучения другой Стороной в установленный срок подтверждения, что нарушения не произошло или не </w:t>
      </w:r>
      <w:proofErr w:type="spellStart"/>
      <w:r w:rsidRPr="00943502">
        <w:t>произойдет</w:t>
      </w:r>
      <w:proofErr w:type="spellEnd"/>
      <w:r w:rsidRPr="00943502">
        <w:t>, другая Сторона имеет право расторгнуть настоящее СОГЛАШЕНИЕ в одностороннем порядке полностью или в части, направив письменное уведомление о расторжении. Сторона, по чьей инициативе было расторгнуто СОГЛАШЕНИЕ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>
        <w:t>.</w:t>
      </w:r>
    </w:p>
    <w:p w:rsidR="00DB5A61" w:rsidRDefault="00DB5A61" w:rsidP="00DB5A61">
      <w:pPr>
        <w:pStyle w:val="aff9"/>
        <w:ind w:left="0"/>
      </w:pPr>
    </w:p>
    <w:p w:rsidR="00DB5A61" w:rsidRPr="00945D76" w:rsidRDefault="00DB5A61" w:rsidP="00DB5A61">
      <w:pPr>
        <w:pStyle w:val="aff9"/>
        <w:numPr>
          <w:ilvl w:val="0"/>
          <w:numId w:val="19"/>
        </w:numPr>
        <w:spacing w:line="312" w:lineRule="auto"/>
        <w:jc w:val="both"/>
        <w:rPr>
          <w:i/>
        </w:rPr>
      </w:pPr>
      <w:r w:rsidRPr="00945D76">
        <w:rPr>
          <w:i/>
        </w:rPr>
        <w:t xml:space="preserve">В случае заключения Соглашений с иностранным контрагентом </w:t>
      </w:r>
      <w:r w:rsidRPr="00945D76">
        <w:rPr>
          <w:b/>
          <w:i/>
        </w:rPr>
        <w:t>должны быть прописаны последствия прекращения действия Соглашения в результате ограничений/санкций, вводимых государством либо Европейским союзом.</w:t>
      </w:r>
      <w:r w:rsidRPr="00945D76">
        <w:rPr>
          <w:i/>
        </w:rPr>
        <w:t xml:space="preserve"> Например:</w:t>
      </w:r>
    </w:p>
    <w:p w:rsidR="005278F0" w:rsidRDefault="005278F0" w:rsidP="005278F0">
      <w:pPr>
        <w:autoSpaceDE w:val="0"/>
        <w:ind w:left="360"/>
        <w:jc w:val="both"/>
        <w:rPr>
          <w:b/>
        </w:rPr>
      </w:pPr>
    </w:p>
    <w:p w:rsidR="00DB5A61" w:rsidRDefault="00DB5A61" w:rsidP="005278F0">
      <w:pPr>
        <w:autoSpaceDE w:val="0"/>
        <w:ind w:left="360"/>
        <w:jc w:val="both"/>
        <w:rPr>
          <w:b/>
        </w:rPr>
      </w:pPr>
      <w:r w:rsidRPr="007949B3">
        <w:rPr>
          <w:b/>
        </w:rPr>
        <w:t>В лицензионном соглашении</w:t>
      </w:r>
      <w:r>
        <w:t xml:space="preserve"> (если применимо)</w:t>
      </w:r>
      <w:r w:rsidRPr="007949B3">
        <w:rPr>
          <w:b/>
        </w:rPr>
        <w:t>:</w:t>
      </w:r>
    </w:p>
    <w:p w:rsidR="00DB5A61" w:rsidRDefault="00DB5A61" w:rsidP="005278F0">
      <w:pPr>
        <w:pStyle w:val="aff9"/>
        <w:ind w:left="426"/>
        <w:jc w:val="both"/>
      </w:pPr>
      <w:r w:rsidRPr="007F7B09">
        <w:t xml:space="preserve">Кроме того, если передача </w:t>
      </w:r>
      <w:r>
        <w:t>прав и лицензии</w:t>
      </w:r>
      <w:r w:rsidRPr="007F7B09">
        <w:t>, указанн</w:t>
      </w:r>
      <w:r>
        <w:t>ых</w:t>
      </w:r>
      <w:r w:rsidRPr="007F7B09">
        <w:t xml:space="preserve"> в </w:t>
      </w:r>
      <w:r w:rsidRPr="003C6FF8">
        <w:rPr>
          <w:color w:val="000000"/>
          <w:lang w:eastAsia="en-US"/>
        </w:rPr>
        <w:t>ст.</w:t>
      </w:r>
      <w:r w:rsidRPr="00737EC2">
        <w:rPr>
          <w:rFonts w:ascii="Tms Rmn" w:hAnsi="Tms Rmn" w:cs="Tms Rmn"/>
          <w:color w:val="000000"/>
          <w:lang w:eastAsia="en-US"/>
        </w:rPr>
        <w:t xml:space="preserve"> </w:t>
      </w:r>
      <w:r w:rsidRPr="00213A65">
        <w:rPr>
          <w:i/>
          <w:color w:val="000000"/>
          <w:lang w:eastAsia="en-US"/>
        </w:rPr>
        <w:t>(указать номер статьи)</w:t>
      </w:r>
      <w:r w:rsidRPr="00737EC2">
        <w:rPr>
          <w:rFonts w:ascii="Tms Rmn" w:hAnsi="Tms Rmn" w:cs="Tms Rmn"/>
          <w:color w:val="000000"/>
          <w:lang w:eastAsia="en-US"/>
        </w:rPr>
        <w:t xml:space="preserve"> </w:t>
      </w:r>
      <w:r w:rsidRPr="007F7B09">
        <w:t xml:space="preserve">настоящего СОГЛАШЕНИЯ, не состоялась вследствие действующих более </w:t>
      </w:r>
      <w:r>
        <w:t>12</w:t>
      </w:r>
      <w:r w:rsidRPr="007F7B09">
        <w:t xml:space="preserve"> (</w:t>
      </w:r>
      <w:r>
        <w:t>двенадцати</w:t>
      </w:r>
      <w:r w:rsidRPr="007F7B09">
        <w:t xml:space="preserve">) месяцев ограничений/санкций, принятых Европейским Союзом либо </w:t>
      </w:r>
      <w:r w:rsidRPr="00213A65">
        <w:rPr>
          <w:i/>
        </w:rPr>
        <w:t>(указать страну, в которой зарегистрирован иностранный контрагент)</w:t>
      </w:r>
      <w:r w:rsidRPr="007F7B09">
        <w:t>, применяется следующее:</w:t>
      </w:r>
    </w:p>
    <w:p w:rsidR="005278F0" w:rsidRDefault="005278F0" w:rsidP="005278F0">
      <w:pPr>
        <w:pStyle w:val="aff9"/>
        <w:ind w:left="426"/>
        <w:jc w:val="both"/>
      </w:pPr>
    </w:p>
    <w:p w:rsidR="00DB5A61" w:rsidRPr="00737EC2" w:rsidRDefault="00DB5A61" w:rsidP="005278F0">
      <w:pPr>
        <w:pStyle w:val="aff9"/>
        <w:ind w:left="426"/>
        <w:jc w:val="both"/>
      </w:pPr>
      <w:r w:rsidRPr="00737EC2">
        <w:rPr>
          <w:rFonts w:hint="eastAsia"/>
        </w:rPr>
        <w:t>а</w:t>
      </w:r>
      <w:r w:rsidRPr="00737EC2">
        <w:t xml:space="preserve">) </w:t>
      </w:r>
      <w:r w:rsidRPr="00737EC2">
        <w:rPr>
          <w:rFonts w:ascii="Tms Rmn" w:hAnsi="Tms Rmn" w:cs="Tms Rmn"/>
          <w:color w:val="000000"/>
          <w:lang w:eastAsia="en-US"/>
        </w:rPr>
        <w:t xml:space="preserve">Право и лицензия в соответствии </w:t>
      </w:r>
      <w:r w:rsidRPr="003C6FF8">
        <w:rPr>
          <w:color w:val="000000"/>
          <w:lang w:eastAsia="en-US"/>
        </w:rPr>
        <w:t>со ст.</w:t>
      </w:r>
      <w:r w:rsidRPr="00737EC2">
        <w:rPr>
          <w:rFonts w:ascii="Tms Rmn" w:hAnsi="Tms Rmn" w:cs="Tms Rmn"/>
          <w:color w:val="000000"/>
          <w:lang w:eastAsia="en-US"/>
        </w:rPr>
        <w:t xml:space="preserve"> </w:t>
      </w:r>
      <w:r w:rsidRPr="00213A65">
        <w:rPr>
          <w:i/>
          <w:color w:val="000000"/>
          <w:lang w:eastAsia="en-US"/>
        </w:rPr>
        <w:t>(указать номер статьи)</w:t>
      </w:r>
      <w:r w:rsidRPr="00737EC2">
        <w:rPr>
          <w:rFonts w:ascii="Tms Rmn" w:hAnsi="Tms Rmn" w:cs="Tms Rmn"/>
          <w:color w:val="000000"/>
          <w:lang w:eastAsia="en-US"/>
        </w:rPr>
        <w:t xml:space="preserve"> настоящего СОГЛАШЕНИЯ в отношении каких-либо прав на усовершенствования, о которых было раннее сооб</w:t>
      </w:r>
      <w:r>
        <w:rPr>
          <w:rFonts w:ascii="Tms Rmn" w:hAnsi="Tms Rmn" w:cs="Tms Rmn"/>
          <w:color w:val="000000"/>
          <w:lang w:eastAsia="en-US"/>
        </w:rPr>
        <w:t>щено ЯНОС</w:t>
      </w:r>
      <w:r w:rsidRPr="00737EC2">
        <w:rPr>
          <w:rFonts w:ascii="Tms Rmn" w:hAnsi="Tms Rmn" w:cs="Tms Rmn"/>
          <w:color w:val="000000"/>
          <w:lang w:eastAsia="en-US"/>
        </w:rPr>
        <w:t xml:space="preserve"> в соответствии с положениями </w:t>
      </w:r>
      <w:r w:rsidRPr="003C6FF8">
        <w:rPr>
          <w:color w:val="000000"/>
          <w:lang w:eastAsia="en-US"/>
        </w:rPr>
        <w:t>ст</w:t>
      </w:r>
      <w:r w:rsidRPr="005630A3">
        <w:rPr>
          <w:rFonts w:ascii="Calibri" w:hAnsi="Calibri" w:cs="Tms Rmn"/>
          <w:color w:val="000000"/>
          <w:lang w:eastAsia="en-US"/>
        </w:rPr>
        <w:t>.</w:t>
      </w:r>
      <w:r w:rsidRPr="00737EC2">
        <w:rPr>
          <w:rFonts w:ascii="Tms Rmn" w:hAnsi="Tms Rmn" w:cs="Tms Rmn"/>
          <w:color w:val="000000"/>
          <w:lang w:eastAsia="en-US"/>
        </w:rPr>
        <w:t xml:space="preserve"> </w:t>
      </w:r>
      <w:r w:rsidRPr="00213A65">
        <w:rPr>
          <w:i/>
          <w:color w:val="000000"/>
          <w:lang w:eastAsia="en-US"/>
        </w:rPr>
        <w:t>(указать номер статьи)</w:t>
      </w:r>
      <w:r w:rsidRPr="00737EC2">
        <w:rPr>
          <w:rFonts w:ascii="Tms Rmn" w:hAnsi="Tms Rmn" w:cs="Tms Rmn"/>
          <w:color w:val="000000"/>
          <w:lang w:eastAsia="en-US"/>
        </w:rPr>
        <w:t xml:space="preserve"> настоящего СОГЛАШЕНИЯ признаются недействительными;</w:t>
      </w:r>
    </w:p>
    <w:p w:rsidR="00DB5A61" w:rsidRDefault="00DB5A61" w:rsidP="005278F0">
      <w:pPr>
        <w:pStyle w:val="aff9"/>
        <w:ind w:left="426"/>
        <w:jc w:val="both"/>
      </w:pPr>
      <w:r w:rsidRPr="00737EC2">
        <w:rPr>
          <w:rFonts w:hint="eastAsia"/>
        </w:rPr>
        <w:t>б</w:t>
      </w:r>
      <w:r w:rsidRPr="00737EC2">
        <w:t xml:space="preserve">) </w:t>
      </w:r>
      <w:r>
        <w:t>Контрагент</w:t>
      </w:r>
      <w:r w:rsidRPr="00737EC2">
        <w:t xml:space="preserve"> </w:t>
      </w:r>
      <w:r w:rsidRPr="00737EC2">
        <w:rPr>
          <w:rFonts w:hint="eastAsia"/>
        </w:rPr>
        <w:t>возвращает</w:t>
      </w:r>
      <w:r w:rsidRPr="00737EC2">
        <w:t xml:space="preserve"> </w:t>
      </w:r>
      <w:r w:rsidRPr="00737EC2">
        <w:rPr>
          <w:rFonts w:hint="eastAsia"/>
        </w:rPr>
        <w:t>ЯНОС</w:t>
      </w:r>
      <w:r w:rsidRPr="00737EC2">
        <w:t xml:space="preserve"> всю </w:t>
      </w:r>
      <w:r w:rsidRPr="00737EC2">
        <w:rPr>
          <w:rFonts w:hint="eastAsia"/>
        </w:rPr>
        <w:t>сумму</w:t>
      </w:r>
      <w:r w:rsidRPr="00737EC2">
        <w:t xml:space="preserve">, </w:t>
      </w:r>
      <w:r w:rsidRPr="00737EC2">
        <w:rPr>
          <w:rFonts w:hint="eastAsia"/>
        </w:rPr>
        <w:t>полученную</w:t>
      </w:r>
      <w:r w:rsidRPr="00737EC2">
        <w:t xml:space="preserve"> в </w:t>
      </w:r>
      <w:r w:rsidRPr="00737EC2">
        <w:rPr>
          <w:rFonts w:hint="eastAsia"/>
        </w:rPr>
        <w:t>рамках</w:t>
      </w:r>
      <w:r w:rsidRPr="00737EC2">
        <w:t xml:space="preserve"> </w:t>
      </w:r>
      <w:r w:rsidRPr="00737EC2">
        <w:rPr>
          <w:rFonts w:hint="eastAsia"/>
        </w:rPr>
        <w:t>настоящего</w:t>
      </w:r>
      <w:r w:rsidRPr="00737EC2">
        <w:t xml:space="preserve"> </w:t>
      </w:r>
      <w:r w:rsidRPr="00737EC2">
        <w:rPr>
          <w:rFonts w:hint="eastAsia"/>
        </w:rPr>
        <w:t>СОГЛАШЕНИЯ</w:t>
      </w:r>
      <w:r w:rsidRPr="00737EC2">
        <w:t>.</w:t>
      </w:r>
    </w:p>
    <w:p w:rsidR="005278F0" w:rsidRDefault="005278F0" w:rsidP="005278F0">
      <w:pPr>
        <w:pStyle w:val="aff9"/>
        <w:ind w:left="426"/>
        <w:jc w:val="both"/>
      </w:pPr>
    </w:p>
    <w:p w:rsidR="00DB5A61" w:rsidRDefault="00DB5A61" w:rsidP="005278F0">
      <w:pPr>
        <w:autoSpaceDE w:val="0"/>
        <w:ind w:left="426"/>
        <w:jc w:val="both"/>
        <w:rPr>
          <w:b/>
        </w:rPr>
      </w:pPr>
      <w:r w:rsidRPr="007949B3">
        <w:rPr>
          <w:b/>
        </w:rPr>
        <w:t>В соглашении на подготовку базового проекта:</w:t>
      </w:r>
    </w:p>
    <w:p w:rsidR="00DB5A61" w:rsidRPr="007F7B09" w:rsidRDefault="00DB5A61" w:rsidP="005278F0">
      <w:pPr>
        <w:suppressAutoHyphens/>
        <w:spacing w:line="276" w:lineRule="auto"/>
        <w:ind w:left="426"/>
        <w:jc w:val="both"/>
      </w:pPr>
      <w:r w:rsidRPr="007F7B09">
        <w:t xml:space="preserve">Кроме того, если передача полного комплекта </w:t>
      </w:r>
      <w:r>
        <w:t>Базового проекта</w:t>
      </w:r>
      <w:r w:rsidRPr="007F7B09">
        <w:t xml:space="preserve">, указанного в </w:t>
      </w:r>
      <w:r w:rsidRPr="003C6FF8">
        <w:rPr>
          <w:color w:val="000000"/>
          <w:lang w:eastAsia="en-US"/>
        </w:rPr>
        <w:t>ст.</w:t>
      </w:r>
      <w:r w:rsidRPr="00737EC2">
        <w:rPr>
          <w:rFonts w:ascii="Tms Rmn" w:hAnsi="Tms Rmn" w:cs="Tms Rmn"/>
          <w:color w:val="000000"/>
          <w:lang w:eastAsia="en-US"/>
        </w:rPr>
        <w:t xml:space="preserve"> </w:t>
      </w:r>
      <w:r w:rsidRPr="00213A65">
        <w:rPr>
          <w:i/>
          <w:color w:val="000000"/>
          <w:lang w:eastAsia="en-US"/>
        </w:rPr>
        <w:t>(указать номер статьи)</w:t>
      </w:r>
      <w:r w:rsidRPr="007F7B09">
        <w:t xml:space="preserve"> настоящего СОГЛАШЕНИЯ, не состоялась вследствие действующих более </w:t>
      </w:r>
      <w:r>
        <w:t>12</w:t>
      </w:r>
      <w:r w:rsidRPr="007F7B09">
        <w:t xml:space="preserve"> (</w:t>
      </w:r>
      <w:r>
        <w:t>двенадцати</w:t>
      </w:r>
      <w:r w:rsidRPr="007F7B09">
        <w:t xml:space="preserve">) месяцев ограничений/санкций, принятых Европейским Союзом либо </w:t>
      </w:r>
      <w:r w:rsidRPr="00213A65">
        <w:rPr>
          <w:i/>
        </w:rPr>
        <w:t>(указать страну, в которой зарегистрирован иностранный контрагент)</w:t>
      </w:r>
      <w:r w:rsidRPr="007F7B09">
        <w:t xml:space="preserve">, применяется следующее: </w:t>
      </w:r>
    </w:p>
    <w:p w:rsidR="00DB5A61" w:rsidRPr="007F7B09" w:rsidRDefault="00DB5A61" w:rsidP="005278F0">
      <w:pPr>
        <w:suppressAutoHyphens/>
        <w:spacing w:line="276" w:lineRule="auto"/>
        <w:ind w:left="426"/>
        <w:jc w:val="both"/>
      </w:pPr>
      <w:r w:rsidRPr="007F7B09">
        <w:t xml:space="preserve">а) ЯНОС возвращает </w:t>
      </w:r>
      <w:r>
        <w:t>Контрагенту</w:t>
      </w:r>
      <w:r w:rsidRPr="007F7B09">
        <w:t xml:space="preserve"> документацию, полученную в рамках настоящего СОГЛАШЕНИЯ;</w:t>
      </w:r>
    </w:p>
    <w:p w:rsidR="00DB5A61" w:rsidRPr="007F7B09" w:rsidRDefault="00DB5A61" w:rsidP="005278F0">
      <w:pPr>
        <w:suppressAutoHyphens/>
        <w:spacing w:line="276" w:lineRule="auto"/>
        <w:ind w:left="426"/>
        <w:jc w:val="both"/>
      </w:pPr>
      <w:r w:rsidRPr="007F7B09">
        <w:t xml:space="preserve">б) </w:t>
      </w:r>
      <w:r>
        <w:t>Контрагент</w:t>
      </w:r>
      <w:r w:rsidRPr="007F7B09">
        <w:t xml:space="preserve"> возвращает ЯНОС всю сумму, полученную в рамках настоящего СОГЛАШЕНИЯ.</w:t>
      </w:r>
    </w:p>
    <w:p w:rsidR="00DB5A61" w:rsidRPr="007F7B09" w:rsidRDefault="00DB5A61" w:rsidP="005278F0">
      <w:pPr>
        <w:suppressAutoHyphens/>
        <w:spacing w:line="276" w:lineRule="auto"/>
        <w:ind w:left="426"/>
        <w:jc w:val="both"/>
      </w:pPr>
      <w:r w:rsidRPr="007F7B09">
        <w:t xml:space="preserve">Кроме того, если передача полного комплекта </w:t>
      </w:r>
      <w:r>
        <w:t>Базового проекта</w:t>
      </w:r>
      <w:r w:rsidRPr="007F7B09">
        <w:t xml:space="preserve">, указанного в </w:t>
      </w:r>
      <w:r w:rsidRPr="003C6FF8">
        <w:rPr>
          <w:color w:val="000000"/>
          <w:lang w:eastAsia="en-US"/>
        </w:rPr>
        <w:t>ст.</w:t>
      </w:r>
      <w:r w:rsidRPr="00737EC2">
        <w:rPr>
          <w:rFonts w:ascii="Tms Rmn" w:hAnsi="Tms Rmn" w:cs="Tms Rmn"/>
          <w:color w:val="000000"/>
          <w:lang w:eastAsia="en-US"/>
        </w:rPr>
        <w:t xml:space="preserve"> </w:t>
      </w:r>
      <w:r w:rsidRPr="00213A65">
        <w:rPr>
          <w:i/>
          <w:color w:val="000000"/>
          <w:lang w:eastAsia="en-US"/>
        </w:rPr>
        <w:t>(указать номер статьи)</w:t>
      </w:r>
      <w:r>
        <w:rPr>
          <w:i/>
          <w:color w:val="000000"/>
          <w:lang w:eastAsia="en-US"/>
        </w:rPr>
        <w:t xml:space="preserve"> </w:t>
      </w:r>
      <w:r w:rsidRPr="007F7B09">
        <w:t xml:space="preserve">настоящего СОГЛАШЕНИЯ, не состоялась вследствие действующих более </w:t>
      </w:r>
      <w:r>
        <w:lastRenderedPageBreak/>
        <w:t>12</w:t>
      </w:r>
      <w:r w:rsidRPr="007F7B09">
        <w:t xml:space="preserve"> (</w:t>
      </w:r>
      <w:r>
        <w:t>двенадцати</w:t>
      </w:r>
      <w:r w:rsidRPr="007F7B09">
        <w:t>) месяцев ограничений/санкций, принятых Российской Федерацией, применяется следующее:</w:t>
      </w:r>
    </w:p>
    <w:p w:rsidR="00DB5A61" w:rsidRPr="00737EC2" w:rsidRDefault="00DB5A61" w:rsidP="00DB5A61">
      <w:pPr>
        <w:pStyle w:val="aff9"/>
        <w:ind w:left="426"/>
      </w:pPr>
      <w:r w:rsidRPr="007F7B09">
        <w:t xml:space="preserve">ЯНОС возмещает </w:t>
      </w:r>
      <w:r>
        <w:t>Контрагенту</w:t>
      </w:r>
      <w:r w:rsidRPr="007F7B09">
        <w:t xml:space="preserve"> все прямые документально </w:t>
      </w:r>
      <w:proofErr w:type="spellStart"/>
      <w:r w:rsidRPr="007F7B09">
        <w:t>подтвержденные</w:t>
      </w:r>
      <w:proofErr w:type="spellEnd"/>
      <w:r w:rsidRPr="007F7B09">
        <w:t xml:space="preserve"> расходы, связанные с изготовлением </w:t>
      </w:r>
      <w:r>
        <w:t>Базового проекта</w:t>
      </w:r>
      <w:r w:rsidRPr="007F7B09">
        <w:t xml:space="preserve"> по настоящему СОГЛАШЕНИЮ.</w:t>
      </w:r>
    </w:p>
    <w:p w:rsidR="00DB5A61" w:rsidRDefault="00DB5A61" w:rsidP="00DB5A61">
      <w:pPr>
        <w:pStyle w:val="aff9"/>
        <w:ind w:left="426"/>
      </w:pPr>
    </w:p>
    <w:p w:rsidR="00DB5A61" w:rsidRPr="002919C2" w:rsidRDefault="00DB5A61" w:rsidP="00DB5A61">
      <w:pPr>
        <w:pStyle w:val="aff9"/>
        <w:numPr>
          <w:ilvl w:val="0"/>
          <w:numId w:val="20"/>
        </w:numPr>
        <w:spacing w:line="312" w:lineRule="auto"/>
        <w:ind w:left="709"/>
        <w:jc w:val="both"/>
        <w:rPr>
          <w:i/>
        </w:rPr>
      </w:pPr>
      <w:r w:rsidRPr="002919C2">
        <w:rPr>
          <w:b/>
          <w:i/>
        </w:rPr>
        <w:t xml:space="preserve">Должна быть прописана ответственность контрагента за срыв сроков подготовки Базового проекта. </w:t>
      </w:r>
      <w:r w:rsidRPr="002919C2">
        <w:rPr>
          <w:i/>
        </w:rPr>
        <w:t>Например:</w:t>
      </w:r>
    </w:p>
    <w:p w:rsidR="00DB5A61" w:rsidRPr="00D91FE9" w:rsidRDefault="00DB5A61" w:rsidP="00DB5A61">
      <w:pPr>
        <w:spacing w:line="312" w:lineRule="auto"/>
        <w:ind w:left="426"/>
        <w:jc w:val="both"/>
      </w:pPr>
      <w:r>
        <w:t>Контрагент</w:t>
      </w:r>
      <w:r w:rsidRPr="00D91FE9">
        <w:t xml:space="preserve"> </w:t>
      </w:r>
      <w:r>
        <w:t>подготовит Базовый проект</w:t>
      </w:r>
      <w:r w:rsidRPr="00D91FE9">
        <w:t xml:space="preserve"> в соответствии с Графиком </w:t>
      </w:r>
      <w:r>
        <w:t xml:space="preserve">указанным в </w:t>
      </w:r>
      <w:r w:rsidRPr="008A1CF0">
        <w:t xml:space="preserve"> ст. </w:t>
      </w:r>
      <w:r w:rsidRPr="00213A65">
        <w:rPr>
          <w:i/>
          <w:color w:val="000000"/>
          <w:lang w:eastAsia="en-US"/>
        </w:rPr>
        <w:t>(указать номер статьи)</w:t>
      </w:r>
      <w:r w:rsidRPr="00D91FE9">
        <w:t xml:space="preserve"> настояще</w:t>
      </w:r>
      <w:r>
        <w:t>го</w:t>
      </w:r>
      <w:r w:rsidRPr="00D91FE9">
        <w:t xml:space="preserve"> </w:t>
      </w:r>
      <w:r>
        <w:t>СОГЛАШЕНИЯ</w:t>
      </w:r>
      <w:r w:rsidRPr="00D91FE9">
        <w:t xml:space="preserve">. В случае </w:t>
      </w:r>
      <w:r>
        <w:t>нарушения Графика подготовки Базового проекта</w:t>
      </w:r>
      <w:r w:rsidRPr="00D91FE9">
        <w:t xml:space="preserve"> по причинам, относящимся к </w:t>
      </w:r>
      <w:r>
        <w:t>Контрагенту</w:t>
      </w:r>
      <w:r w:rsidRPr="00D91FE9">
        <w:t>, соответствующие платежи будут также задержаны согласно усло</w:t>
      </w:r>
      <w:r>
        <w:t xml:space="preserve">виям </w:t>
      </w:r>
      <w:r w:rsidRPr="008A1CF0">
        <w:t xml:space="preserve">ст. </w:t>
      </w:r>
      <w:r w:rsidRPr="00213A65">
        <w:rPr>
          <w:i/>
          <w:color w:val="000000"/>
          <w:lang w:eastAsia="en-US"/>
        </w:rPr>
        <w:t>(указать номер статьи)</w:t>
      </w:r>
      <w:r w:rsidRPr="00D91FE9">
        <w:t xml:space="preserve"> настоящего </w:t>
      </w:r>
      <w:r>
        <w:t>СОГЛАШЕНИЯ</w:t>
      </w:r>
      <w:r w:rsidRPr="00D91FE9">
        <w:t>.</w:t>
      </w:r>
    </w:p>
    <w:p w:rsidR="00DB5A61" w:rsidRPr="00D91FE9" w:rsidRDefault="00DB5A61" w:rsidP="00DB5A61">
      <w:pPr>
        <w:tabs>
          <w:tab w:val="left" w:pos="709"/>
        </w:tabs>
        <w:ind w:left="709" w:hanging="709"/>
      </w:pPr>
    </w:p>
    <w:p w:rsidR="00DB5A61" w:rsidRDefault="005278F0" w:rsidP="005278F0">
      <w:pPr>
        <w:pStyle w:val="aff9"/>
        <w:ind w:left="426"/>
        <w:jc w:val="both"/>
      </w:pPr>
      <w:r>
        <w:tab/>
      </w:r>
      <w:proofErr w:type="gramStart"/>
      <w:r w:rsidR="00DB5A61" w:rsidRPr="00EC2BA8">
        <w:t xml:space="preserve">Если по причинам, приписываемым исключительно </w:t>
      </w:r>
      <w:r w:rsidR="00DB5A61">
        <w:t>Контрагенту</w:t>
      </w:r>
      <w:r w:rsidR="00DB5A61" w:rsidRPr="00EC2BA8">
        <w:t xml:space="preserve">, График </w:t>
      </w:r>
      <w:r w:rsidR="00DB5A61" w:rsidRPr="00FB7027">
        <w:t>подготовки Базового проекта,</w:t>
      </w:r>
      <w:r w:rsidR="00DB5A61" w:rsidRPr="00EC2BA8">
        <w:t xml:space="preserve"> представленный в ст. </w:t>
      </w:r>
      <w:r w:rsidR="00DB5A61" w:rsidRPr="00213A65">
        <w:rPr>
          <w:i/>
          <w:color w:val="000000"/>
          <w:lang w:eastAsia="en-US"/>
        </w:rPr>
        <w:t>(указать номер статьи)</w:t>
      </w:r>
      <w:r w:rsidR="00DB5A61" w:rsidRPr="00EC2BA8">
        <w:t xml:space="preserve">, не соблюдается, то после 1 (одной) недели льготного периода, </w:t>
      </w:r>
      <w:r w:rsidR="00DB5A61">
        <w:t>Контрагент</w:t>
      </w:r>
      <w:r w:rsidR="00DB5A61" w:rsidRPr="00EC2BA8">
        <w:t xml:space="preserve"> выплатит ЯНОС </w:t>
      </w:r>
      <w:r w:rsidR="00DB5A61" w:rsidRPr="00FB7027">
        <w:t xml:space="preserve">заранее </w:t>
      </w:r>
      <w:proofErr w:type="spellStart"/>
      <w:r w:rsidR="00DB5A61" w:rsidRPr="00FB7027">
        <w:t>оцененные</w:t>
      </w:r>
      <w:proofErr w:type="spellEnd"/>
      <w:r w:rsidR="00DB5A61" w:rsidRPr="00FB7027">
        <w:t xml:space="preserve"> убытки</w:t>
      </w:r>
      <w:r w:rsidR="00DB5A61" w:rsidRPr="00EC2BA8">
        <w:t xml:space="preserve"> в размере 1 % (одного процента) в неделю от части платы за </w:t>
      </w:r>
      <w:r w:rsidR="00DB5A61">
        <w:t>Базовый проект</w:t>
      </w:r>
      <w:r w:rsidR="00DB5A61" w:rsidRPr="00EC2BA8">
        <w:t>, в соответствии с</w:t>
      </w:r>
      <w:r w:rsidR="00DB5A61">
        <w:t>о</w:t>
      </w:r>
      <w:r w:rsidR="00DB5A61" w:rsidRPr="00EC2BA8">
        <w:t xml:space="preserve"> ст. </w:t>
      </w:r>
      <w:r w:rsidR="00DB5A61" w:rsidRPr="00213A65">
        <w:rPr>
          <w:i/>
          <w:color w:val="000000"/>
          <w:lang w:eastAsia="en-US"/>
        </w:rPr>
        <w:t>(указать номер статьи)</w:t>
      </w:r>
      <w:r w:rsidR="00DB5A61" w:rsidRPr="00EC2BA8">
        <w:t xml:space="preserve">, подлежащей выплате за этап, по которому </w:t>
      </w:r>
      <w:r w:rsidR="00DB5A61">
        <w:t>Контрагент</w:t>
      </w:r>
      <w:r w:rsidR="00DB5A61" w:rsidRPr="00EC2BA8">
        <w:t xml:space="preserve"> не соблюдает</w:t>
      </w:r>
      <w:proofErr w:type="gramEnd"/>
      <w:r w:rsidR="00DB5A61" w:rsidRPr="00EC2BA8">
        <w:t xml:space="preserve"> согласованные в ст. </w:t>
      </w:r>
      <w:r w:rsidR="00DB5A61" w:rsidRPr="00213A65">
        <w:rPr>
          <w:i/>
          <w:color w:val="000000"/>
          <w:lang w:eastAsia="en-US"/>
        </w:rPr>
        <w:t>(указать номер статьи)</w:t>
      </w:r>
      <w:r w:rsidR="00DB5A61" w:rsidRPr="00EC2BA8">
        <w:t xml:space="preserve"> сроки предоставления материалов, но суммарно не более 10 % (десяти процентов) от суммы платы за </w:t>
      </w:r>
      <w:r w:rsidR="00DB5A61">
        <w:t>Базовый проект</w:t>
      </w:r>
      <w:r w:rsidR="00DB5A61" w:rsidRPr="00EC2BA8">
        <w:t xml:space="preserve">, указанной в ст. </w:t>
      </w:r>
      <w:r w:rsidR="00DB5A61" w:rsidRPr="00213A65">
        <w:rPr>
          <w:i/>
          <w:color w:val="000000"/>
          <w:lang w:eastAsia="en-US"/>
        </w:rPr>
        <w:t>(указать номер статьи)</w:t>
      </w:r>
      <w:r w:rsidR="00DB5A61">
        <w:rPr>
          <w:i/>
          <w:color w:val="000000"/>
          <w:lang w:eastAsia="en-US"/>
        </w:rPr>
        <w:t xml:space="preserve"> </w:t>
      </w:r>
      <w:r w:rsidR="00DB5A61" w:rsidRPr="00EC2BA8">
        <w:t>настоящего СОГЛАШЕНИЯ.</w:t>
      </w:r>
    </w:p>
    <w:p w:rsidR="00DB5A61" w:rsidRDefault="00DB5A61" w:rsidP="00DB5A61">
      <w:pPr>
        <w:pStyle w:val="aff9"/>
        <w:ind w:left="426"/>
      </w:pPr>
    </w:p>
    <w:p w:rsidR="00DB5A61" w:rsidRPr="002919C2" w:rsidRDefault="00DB5A61" w:rsidP="00DB5A61">
      <w:pPr>
        <w:pStyle w:val="aff9"/>
        <w:numPr>
          <w:ilvl w:val="0"/>
          <w:numId w:val="20"/>
        </w:numPr>
        <w:spacing w:line="312" w:lineRule="auto"/>
        <w:ind w:left="709"/>
        <w:jc w:val="both"/>
        <w:rPr>
          <w:i/>
        </w:rPr>
      </w:pPr>
      <w:r w:rsidRPr="002919C2">
        <w:rPr>
          <w:b/>
          <w:i/>
        </w:rPr>
        <w:t xml:space="preserve">Должна быть прописана ответственность </w:t>
      </w:r>
      <w:r>
        <w:rPr>
          <w:b/>
          <w:i/>
        </w:rPr>
        <w:t>Сторон во время оказания консультационных услуг (если применимо)</w:t>
      </w:r>
      <w:r w:rsidRPr="002919C2">
        <w:rPr>
          <w:b/>
          <w:i/>
        </w:rPr>
        <w:t xml:space="preserve">. </w:t>
      </w:r>
      <w:r w:rsidRPr="002919C2">
        <w:rPr>
          <w:i/>
        </w:rPr>
        <w:t>Например:</w:t>
      </w:r>
    </w:p>
    <w:p w:rsidR="00DB5A61" w:rsidRPr="00664FA7" w:rsidRDefault="00DB5A61" w:rsidP="00D23B5A">
      <w:pPr>
        <w:pStyle w:val="aff9"/>
        <w:tabs>
          <w:tab w:val="left" w:pos="709"/>
        </w:tabs>
        <w:ind w:left="786"/>
        <w:jc w:val="both"/>
        <w:rPr>
          <w:spacing w:val="-3"/>
        </w:rPr>
      </w:pPr>
      <w:r w:rsidRPr="00664FA7">
        <w:rPr>
          <w:rFonts w:hint="eastAsia"/>
          <w:spacing w:val="-3"/>
        </w:rPr>
        <w:t>Если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время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консультационных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услуг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увеличивается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по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причинам</w:t>
      </w:r>
      <w:r w:rsidRPr="00664FA7">
        <w:rPr>
          <w:spacing w:val="-3"/>
        </w:rPr>
        <w:t xml:space="preserve">, </w:t>
      </w:r>
      <w:r w:rsidRPr="00664FA7">
        <w:rPr>
          <w:rFonts w:hint="eastAsia"/>
          <w:spacing w:val="-3"/>
        </w:rPr>
        <w:t>связанным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с</w:t>
      </w:r>
      <w:r w:rsidRPr="00664FA7">
        <w:rPr>
          <w:spacing w:val="-3"/>
        </w:rPr>
        <w:t xml:space="preserve"> </w:t>
      </w:r>
      <w:r>
        <w:rPr>
          <w:spacing w:val="-3"/>
        </w:rPr>
        <w:t>Контрагентом</w:t>
      </w:r>
      <w:r w:rsidRPr="00664FA7">
        <w:rPr>
          <w:spacing w:val="-3"/>
        </w:rPr>
        <w:t xml:space="preserve">, </w:t>
      </w:r>
      <w:r w:rsidRPr="00664FA7">
        <w:rPr>
          <w:rFonts w:hint="eastAsia"/>
          <w:spacing w:val="-3"/>
        </w:rPr>
        <w:t>то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оплата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такого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дополнительного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периода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пребывания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инженеров</w:t>
      </w:r>
      <w:r w:rsidRPr="00664FA7">
        <w:rPr>
          <w:spacing w:val="-3"/>
        </w:rPr>
        <w:t xml:space="preserve"> </w:t>
      </w:r>
      <w:r>
        <w:rPr>
          <w:spacing w:val="-3"/>
        </w:rPr>
        <w:t>Контрагента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ЯНОС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не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производится</w:t>
      </w:r>
      <w:r w:rsidRPr="00664FA7">
        <w:rPr>
          <w:spacing w:val="-3"/>
        </w:rPr>
        <w:t xml:space="preserve">. </w:t>
      </w:r>
    </w:p>
    <w:p w:rsidR="00DB5A61" w:rsidRDefault="00DB5A61" w:rsidP="00D23B5A">
      <w:pPr>
        <w:pStyle w:val="aff9"/>
        <w:tabs>
          <w:tab w:val="left" w:pos="709"/>
        </w:tabs>
        <w:ind w:left="786"/>
        <w:jc w:val="both"/>
        <w:rPr>
          <w:spacing w:val="-3"/>
        </w:rPr>
      </w:pPr>
      <w:r w:rsidRPr="00664FA7">
        <w:rPr>
          <w:rFonts w:hint="eastAsia"/>
          <w:spacing w:val="-3"/>
        </w:rPr>
        <w:t>Если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время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консультационных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услуг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увеличивается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по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причинам</w:t>
      </w:r>
      <w:r w:rsidRPr="00664FA7">
        <w:rPr>
          <w:spacing w:val="-3"/>
        </w:rPr>
        <w:t xml:space="preserve">, </w:t>
      </w:r>
      <w:r w:rsidRPr="00664FA7">
        <w:rPr>
          <w:rFonts w:hint="eastAsia"/>
          <w:spacing w:val="-3"/>
        </w:rPr>
        <w:t>не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связанным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с</w:t>
      </w:r>
      <w:r w:rsidRPr="00664FA7">
        <w:rPr>
          <w:spacing w:val="-3"/>
        </w:rPr>
        <w:t xml:space="preserve"> </w:t>
      </w:r>
      <w:r>
        <w:rPr>
          <w:spacing w:val="-3"/>
        </w:rPr>
        <w:t>Контрагентом</w:t>
      </w:r>
      <w:r w:rsidRPr="00664FA7">
        <w:rPr>
          <w:spacing w:val="-3"/>
        </w:rPr>
        <w:t xml:space="preserve">, </w:t>
      </w:r>
      <w:r w:rsidRPr="00664FA7">
        <w:rPr>
          <w:rFonts w:hint="eastAsia"/>
          <w:spacing w:val="-3"/>
        </w:rPr>
        <w:t>то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оплата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такого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дополнительного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периода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пребывания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инженеров</w:t>
      </w:r>
      <w:r w:rsidRPr="00664FA7">
        <w:rPr>
          <w:spacing w:val="-3"/>
        </w:rPr>
        <w:t xml:space="preserve"> </w:t>
      </w:r>
      <w:r>
        <w:rPr>
          <w:spacing w:val="-3"/>
        </w:rPr>
        <w:t>Контрагента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производится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по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ставкам</w:t>
      </w:r>
      <w:r w:rsidRPr="00664FA7">
        <w:rPr>
          <w:spacing w:val="-3"/>
        </w:rPr>
        <w:t xml:space="preserve">, </w:t>
      </w:r>
      <w:r w:rsidRPr="00664FA7">
        <w:rPr>
          <w:rFonts w:hint="eastAsia"/>
          <w:spacing w:val="-3"/>
        </w:rPr>
        <w:t>указанным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в</w:t>
      </w:r>
      <w:r w:rsidRPr="00664FA7">
        <w:rPr>
          <w:spacing w:val="-3"/>
        </w:rPr>
        <w:t xml:space="preserve"> </w:t>
      </w:r>
      <w:r w:rsidRPr="00664FA7">
        <w:rPr>
          <w:rFonts w:hint="eastAsia"/>
          <w:spacing w:val="-3"/>
        </w:rPr>
        <w:t>ст</w:t>
      </w:r>
      <w:r w:rsidRPr="00664FA7">
        <w:rPr>
          <w:spacing w:val="-3"/>
        </w:rPr>
        <w:t xml:space="preserve">. </w:t>
      </w:r>
      <w:r w:rsidRPr="00213A65">
        <w:rPr>
          <w:i/>
          <w:color w:val="000000"/>
          <w:lang w:eastAsia="en-US"/>
        </w:rPr>
        <w:t>(указать номер статьи)</w:t>
      </w:r>
      <w:r w:rsidRPr="00664FA7">
        <w:rPr>
          <w:spacing w:val="-3"/>
        </w:rPr>
        <w:t>.</w:t>
      </w:r>
    </w:p>
    <w:p w:rsidR="00DB5A61" w:rsidRPr="00664FA7" w:rsidRDefault="00DB5A61" w:rsidP="00DB5A61">
      <w:pPr>
        <w:pStyle w:val="aff9"/>
        <w:tabs>
          <w:tab w:val="left" w:pos="709"/>
        </w:tabs>
        <w:ind w:left="786"/>
        <w:rPr>
          <w:spacing w:val="-3"/>
        </w:rPr>
      </w:pPr>
    </w:p>
    <w:p w:rsidR="00DB5A61" w:rsidRDefault="00DB5A61" w:rsidP="00DB5A61">
      <w:pPr>
        <w:pStyle w:val="aff9"/>
        <w:numPr>
          <w:ilvl w:val="0"/>
          <w:numId w:val="21"/>
        </w:numPr>
        <w:spacing w:line="312" w:lineRule="auto"/>
        <w:ind w:left="709"/>
        <w:jc w:val="both"/>
        <w:rPr>
          <w:i/>
        </w:rPr>
      </w:pPr>
      <w:r w:rsidRPr="00D845CE">
        <w:rPr>
          <w:b/>
          <w:i/>
        </w:rPr>
        <w:t xml:space="preserve">Должно быть прописано условие о ссылке на Соглашение в </w:t>
      </w:r>
      <w:proofErr w:type="spellStart"/>
      <w:r w:rsidRPr="00D845CE">
        <w:rPr>
          <w:b/>
          <w:i/>
        </w:rPr>
        <w:t>платежных</w:t>
      </w:r>
      <w:proofErr w:type="spellEnd"/>
      <w:r w:rsidRPr="00D845CE">
        <w:rPr>
          <w:b/>
          <w:i/>
        </w:rPr>
        <w:t xml:space="preserve"> документах.</w:t>
      </w:r>
      <w:r w:rsidRPr="00D845CE">
        <w:rPr>
          <w:i/>
        </w:rPr>
        <w:t xml:space="preserve"> Например:</w:t>
      </w:r>
    </w:p>
    <w:p w:rsidR="00DB5A61" w:rsidRPr="002F4FF9" w:rsidRDefault="00DB5A61" w:rsidP="00DB5A61">
      <w:pPr>
        <w:spacing w:line="312" w:lineRule="auto"/>
        <w:ind w:left="709"/>
        <w:jc w:val="both"/>
      </w:pPr>
      <w:r w:rsidRPr="002F4FF9">
        <w:rPr>
          <w:rFonts w:hint="eastAsia"/>
        </w:rPr>
        <w:t>В</w:t>
      </w:r>
      <w:r w:rsidRPr="002F4FF9">
        <w:t xml:space="preserve">о всех </w:t>
      </w:r>
      <w:r w:rsidRPr="002F4FF9">
        <w:rPr>
          <w:rFonts w:hint="eastAsia"/>
        </w:rPr>
        <w:t>инвойсах</w:t>
      </w:r>
      <w:r>
        <w:t xml:space="preserve"> (счетах-фактурах)</w:t>
      </w:r>
      <w:r w:rsidRPr="002F4FF9">
        <w:t xml:space="preserve"> и актах сдачи-</w:t>
      </w:r>
      <w:proofErr w:type="spellStart"/>
      <w:r w:rsidRPr="002F4FF9">
        <w:t>приемки</w:t>
      </w:r>
      <w:proofErr w:type="spellEnd"/>
      <w:r w:rsidRPr="002F4FF9">
        <w:t xml:space="preserve"> работ (услуг</w:t>
      </w:r>
      <w:r w:rsidRPr="00C4581A">
        <w:t xml:space="preserve">) </w:t>
      </w:r>
      <w:r w:rsidRPr="00C4581A">
        <w:rPr>
          <w:rFonts w:hint="eastAsia"/>
        </w:rPr>
        <w:t>должна</w:t>
      </w:r>
      <w:r w:rsidRPr="00C4581A">
        <w:t xml:space="preserve"> </w:t>
      </w:r>
      <w:r w:rsidRPr="00C4581A">
        <w:rPr>
          <w:rFonts w:hint="eastAsia"/>
        </w:rPr>
        <w:t>присутствовать</w:t>
      </w:r>
      <w:r w:rsidRPr="00C4581A">
        <w:t xml:space="preserve"> </w:t>
      </w:r>
      <w:r w:rsidRPr="00C4581A">
        <w:rPr>
          <w:rFonts w:hint="eastAsia"/>
        </w:rPr>
        <w:t>ссылка</w:t>
      </w:r>
      <w:r w:rsidRPr="00C4581A">
        <w:t xml:space="preserve"> </w:t>
      </w:r>
      <w:r w:rsidRPr="00C4581A">
        <w:rPr>
          <w:rFonts w:hint="eastAsia"/>
        </w:rPr>
        <w:t>на</w:t>
      </w:r>
      <w:r w:rsidRPr="00C4581A">
        <w:t xml:space="preserve"> дату и </w:t>
      </w:r>
      <w:r w:rsidRPr="00C4581A">
        <w:rPr>
          <w:rFonts w:hint="eastAsia"/>
        </w:rPr>
        <w:t>номер</w:t>
      </w:r>
      <w:r w:rsidRPr="00C4581A">
        <w:t xml:space="preserve"> данного СОГЛАШЕНИЯ, </w:t>
      </w:r>
      <w:r w:rsidRPr="00C4581A">
        <w:rPr>
          <w:rFonts w:hint="eastAsia"/>
        </w:rPr>
        <w:t>присвоенный</w:t>
      </w:r>
      <w:r w:rsidRPr="00C4581A">
        <w:t xml:space="preserve"> ЯНОС. </w:t>
      </w:r>
      <w:r w:rsidRPr="00C4581A">
        <w:rPr>
          <w:rFonts w:hint="eastAsia"/>
        </w:rPr>
        <w:t>Отдельной</w:t>
      </w:r>
      <w:r w:rsidRPr="00C4581A">
        <w:t xml:space="preserve"> </w:t>
      </w:r>
      <w:r w:rsidRPr="00C4581A">
        <w:rPr>
          <w:rFonts w:hint="eastAsia"/>
        </w:rPr>
        <w:t>строкой</w:t>
      </w:r>
      <w:r w:rsidRPr="00C4581A">
        <w:t xml:space="preserve"> в инвойсе</w:t>
      </w:r>
      <w:r>
        <w:t xml:space="preserve"> (</w:t>
      </w:r>
      <w:proofErr w:type="spellStart"/>
      <w:r>
        <w:t>счете</w:t>
      </w:r>
      <w:proofErr w:type="spellEnd"/>
      <w:r>
        <w:t>-фактуре)</w:t>
      </w:r>
      <w:r w:rsidRPr="00C4581A">
        <w:t xml:space="preserve"> и акте </w:t>
      </w:r>
      <w:r w:rsidRPr="00C4581A">
        <w:rPr>
          <w:rFonts w:hint="eastAsia"/>
        </w:rPr>
        <w:t>дол</w:t>
      </w:r>
      <w:r w:rsidRPr="002F4FF9">
        <w:rPr>
          <w:rFonts w:hint="eastAsia"/>
        </w:rPr>
        <w:t>жен</w:t>
      </w:r>
      <w:r w:rsidRPr="002F4FF9">
        <w:t xml:space="preserve"> </w:t>
      </w:r>
      <w:r w:rsidRPr="002F4FF9">
        <w:rPr>
          <w:rFonts w:hint="eastAsia"/>
        </w:rPr>
        <w:t>быть</w:t>
      </w:r>
      <w:r w:rsidRPr="002F4FF9">
        <w:t xml:space="preserve"> </w:t>
      </w:r>
      <w:r w:rsidRPr="002F4FF9">
        <w:rPr>
          <w:rFonts w:hint="eastAsia"/>
        </w:rPr>
        <w:t>указан</w:t>
      </w:r>
      <w:r w:rsidRPr="002F4FF9">
        <w:t xml:space="preserve"> </w:t>
      </w:r>
      <w:r w:rsidRPr="002F4FF9">
        <w:rPr>
          <w:rFonts w:hint="eastAsia"/>
        </w:rPr>
        <w:t>Российский</w:t>
      </w:r>
      <w:r w:rsidRPr="002F4FF9">
        <w:t xml:space="preserve"> </w:t>
      </w:r>
      <w:r w:rsidRPr="002F4FF9">
        <w:rPr>
          <w:rFonts w:hint="eastAsia"/>
        </w:rPr>
        <w:t>НДС</w:t>
      </w:r>
      <w:r w:rsidRPr="002F4FF9">
        <w:t>.</w:t>
      </w:r>
    </w:p>
    <w:p w:rsidR="00DB5A61" w:rsidRDefault="00DB5A61" w:rsidP="00DB5A61">
      <w:pPr>
        <w:pStyle w:val="aff9"/>
        <w:ind w:left="786"/>
      </w:pPr>
    </w:p>
    <w:p w:rsidR="00DB5A61" w:rsidRPr="00B335E5" w:rsidRDefault="00DB5A61" w:rsidP="00DB5A61">
      <w:pPr>
        <w:pStyle w:val="aff9"/>
        <w:numPr>
          <w:ilvl w:val="0"/>
          <w:numId w:val="21"/>
        </w:numPr>
        <w:spacing w:line="312" w:lineRule="auto"/>
        <w:ind w:left="709"/>
        <w:jc w:val="both"/>
      </w:pPr>
      <w:r w:rsidRPr="00945D76">
        <w:rPr>
          <w:i/>
        </w:rPr>
        <w:t xml:space="preserve">В случае заключения Соглашений с иностранным контрагентом </w:t>
      </w:r>
      <w:r w:rsidRPr="00945D76">
        <w:rPr>
          <w:b/>
          <w:i/>
        </w:rPr>
        <w:t xml:space="preserve">должны быть прописаны </w:t>
      </w:r>
      <w:r>
        <w:rPr>
          <w:b/>
          <w:i/>
        </w:rPr>
        <w:t>дополнительные условия оплаты</w:t>
      </w:r>
      <w:r w:rsidRPr="00945D76">
        <w:rPr>
          <w:b/>
          <w:i/>
        </w:rPr>
        <w:t>.</w:t>
      </w:r>
      <w:r w:rsidRPr="00945D76">
        <w:rPr>
          <w:i/>
        </w:rPr>
        <w:t xml:space="preserve"> Например:</w:t>
      </w:r>
    </w:p>
    <w:p w:rsidR="00DB5A61" w:rsidRDefault="00DB5A61" w:rsidP="00D23B5A">
      <w:pPr>
        <w:pStyle w:val="aff9"/>
        <w:ind w:left="786"/>
        <w:jc w:val="both"/>
      </w:pPr>
      <w:r w:rsidRPr="002F4FF9">
        <w:rPr>
          <w:rFonts w:hint="eastAsia"/>
        </w:rPr>
        <w:t>До</w:t>
      </w:r>
      <w:r w:rsidRPr="002F4FF9">
        <w:t xml:space="preserve"> </w:t>
      </w:r>
      <w:r w:rsidRPr="002F4FF9">
        <w:rPr>
          <w:rFonts w:hint="eastAsia"/>
        </w:rPr>
        <w:t>первой</w:t>
      </w:r>
      <w:r w:rsidRPr="002F4FF9">
        <w:t xml:space="preserve"> </w:t>
      </w:r>
      <w:r w:rsidRPr="002F4FF9">
        <w:rPr>
          <w:rFonts w:hint="eastAsia"/>
        </w:rPr>
        <w:t>выплаты</w:t>
      </w:r>
      <w:r w:rsidRPr="002F4FF9">
        <w:t xml:space="preserve"> </w:t>
      </w:r>
      <w:r w:rsidRPr="002F4FF9">
        <w:rPr>
          <w:rFonts w:hint="eastAsia"/>
        </w:rPr>
        <w:t>по</w:t>
      </w:r>
      <w:r w:rsidRPr="002F4FF9">
        <w:t xml:space="preserve"> настоящему СОГЛАШЕНИЮ </w:t>
      </w:r>
      <w:r>
        <w:t>Контрагент</w:t>
      </w:r>
      <w:r w:rsidRPr="002F4FF9">
        <w:t xml:space="preserve"> </w:t>
      </w:r>
      <w:r w:rsidRPr="002F4FF9">
        <w:rPr>
          <w:rFonts w:hint="eastAsia"/>
        </w:rPr>
        <w:t>должен</w:t>
      </w:r>
      <w:r w:rsidRPr="002F4FF9">
        <w:t xml:space="preserve"> </w:t>
      </w:r>
      <w:r w:rsidRPr="002F4FF9">
        <w:rPr>
          <w:rFonts w:hint="eastAsia"/>
        </w:rPr>
        <w:t>представить</w:t>
      </w:r>
      <w:r w:rsidRPr="002F4FF9">
        <w:t xml:space="preserve"> </w:t>
      </w:r>
      <w:r w:rsidRPr="002F4FF9">
        <w:rPr>
          <w:rFonts w:hint="eastAsia"/>
        </w:rPr>
        <w:t>оригинал</w:t>
      </w:r>
      <w:r w:rsidRPr="002F4FF9">
        <w:t xml:space="preserve"> </w:t>
      </w:r>
      <w:r w:rsidRPr="002F4FF9">
        <w:rPr>
          <w:rFonts w:hint="eastAsia"/>
        </w:rPr>
        <w:t>удостоверения</w:t>
      </w:r>
      <w:r w:rsidRPr="002F4FF9">
        <w:t xml:space="preserve"> </w:t>
      </w:r>
      <w:r w:rsidRPr="002F4FF9">
        <w:rPr>
          <w:rFonts w:hint="eastAsia"/>
        </w:rPr>
        <w:t>о</w:t>
      </w:r>
      <w:r w:rsidRPr="002F4FF9">
        <w:t xml:space="preserve"> </w:t>
      </w:r>
      <w:r w:rsidRPr="002F4FF9">
        <w:rPr>
          <w:rFonts w:hint="eastAsia"/>
        </w:rPr>
        <w:t>налоговой</w:t>
      </w:r>
      <w:r w:rsidRPr="002F4FF9">
        <w:t xml:space="preserve"> </w:t>
      </w:r>
      <w:r w:rsidRPr="002F4FF9">
        <w:rPr>
          <w:rFonts w:hint="eastAsia"/>
        </w:rPr>
        <w:t>резиденции</w:t>
      </w:r>
      <w:r w:rsidRPr="002F4FF9">
        <w:t xml:space="preserve"> </w:t>
      </w:r>
      <w:r w:rsidRPr="002F4FF9">
        <w:rPr>
          <w:rFonts w:hint="eastAsia"/>
        </w:rPr>
        <w:t>в</w:t>
      </w:r>
      <w:r w:rsidRPr="002F4FF9">
        <w:t xml:space="preserve"> </w:t>
      </w:r>
      <w:r w:rsidRPr="00213A65">
        <w:rPr>
          <w:i/>
        </w:rPr>
        <w:t>(указать страну, в которой зарегистрирован иностранный контрагент)</w:t>
      </w:r>
      <w:r w:rsidRPr="002F4FF9">
        <w:t xml:space="preserve">. </w:t>
      </w:r>
      <w:r w:rsidRPr="002F4FF9">
        <w:rPr>
          <w:rFonts w:hint="eastAsia"/>
        </w:rPr>
        <w:t>Данное</w:t>
      </w:r>
      <w:r w:rsidRPr="002F4FF9">
        <w:t xml:space="preserve"> </w:t>
      </w:r>
      <w:r w:rsidRPr="002F4FF9">
        <w:rPr>
          <w:rFonts w:hint="eastAsia"/>
        </w:rPr>
        <w:t>удостоверение</w:t>
      </w:r>
      <w:r w:rsidRPr="002F4FF9">
        <w:t xml:space="preserve"> </w:t>
      </w:r>
      <w:r w:rsidRPr="002F4FF9">
        <w:rPr>
          <w:rFonts w:hint="eastAsia"/>
        </w:rPr>
        <w:t>должно</w:t>
      </w:r>
      <w:r w:rsidRPr="002F4FF9">
        <w:t xml:space="preserve"> </w:t>
      </w:r>
      <w:r w:rsidRPr="002F4FF9">
        <w:rPr>
          <w:rFonts w:hint="eastAsia"/>
        </w:rPr>
        <w:t>быть</w:t>
      </w:r>
      <w:r w:rsidRPr="002F4FF9">
        <w:t xml:space="preserve"> </w:t>
      </w:r>
      <w:r w:rsidRPr="002F4FF9">
        <w:rPr>
          <w:rFonts w:hint="eastAsia"/>
        </w:rPr>
        <w:t>выдано</w:t>
      </w:r>
      <w:r w:rsidRPr="002F4FF9">
        <w:t xml:space="preserve"> </w:t>
      </w:r>
      <w:r w:rsidRPr="002F4FF9">
        <w:rPr>
          <w:rFonts w:hint="eastAsia"/>
        </w:rPr>
        <w:t>компетентным</w:t>
      </w:r>
      <w:r w:rsidRPr="002F4FF9">
        <w:t xml:space="preserve"> </w:t>
      </w:r>
      <w:r w:rsidRPr="002F4FF9">
        <w:rPr>
          <w:rFonts w:hint="eastAsia"/>
        </w:rPr>
        <w:t>органом</w:t>
      </w:r>
      <w:r w:rsidRPr="002F4FF9">
        <w:t xml:space="preserve"> </w:t>
      </w:r>
      <w:r w:rsidRPr="00213A65">
        <w:rPr>
          <w:i/>
        </w:rPr>
        <w:t>(указать страну, в которой зарегистрирован иностранный контрагент)</w:t>
      </w:r>
      <w:r w:rsidRPr="002F4FF9">
        <w:t xml:space="preserve">. </w:t>
      </w:r>
      <w:r w:rsidRPr="002F4FF9">
        <w:rPr>
          <w:rFonts w:hint="eastAsia"/>
        </w:rPr>
        <w:t>Одновременно</w:t>
      </w:r>
      <w:r w:rsidRPr="002F4FF9">
        <w:t xml:space="preserve"> </w:t>
      </w:r>
      <w:r>
        <w:t>Контрагент</w:t>
      </w:r>
      <w:r w:rsidRPr="002F4FF9">
        <w:t xml:space="preserve"> </w:t>
      </w:r>
      <w:r w:rsidRPr="002F4FF9">
        <w:rPr>
          <w:rFonts w:hint="eastAsia"/>
        </w:rPr>
        <w:t>предоставит</w:t>
      </w:r>
      <w:r w:rsidRPr="002F4FF9">
        <w:t xml:space="preserve"> </w:t>
      </w:r>
      <w:r w:rsidRPr="002F4FF9">
        <w:rPr>
          <w:rFonts w:hint="eastAsia"/>
        </w:rPr>
        <w:t>нотариально</w:t>
      </w:r>
      <w:r w:rsidRPr="002F4FF9">
        <w:t xml:space="preserve"> </w:t>
      </w:r>
      <w:r w:rsidRPr="002F4FF9">
        <w:rPr>
          <w:rFonts w:hint="eastAsia"/>
        </w:rPr>
        <w:t>заверенный</w:t>
      </w:r>
      <w:r w:rsidRPr="002F4FF9">
        <w:t xml:space="preserve"> </w:t>
      </w:r>
      <w:r w:rsidRPr="002F4FF9">
        <w:rPr>
          <w:rFonts w:hint="eastAsia"/>
        </w:rPr>
        <w:t>перевод</w:t>
      </w:r>
      <w:r w:rsidRPr="002F4FF9">
        <w:t xml:space="preserve"> </w:t>
      </w:r>
      <w:r w:rsidRPr="002F4FF9">
        <w:rPr>
          <w:rFonts w:hint="eastAsia"/>
        </w:rPr>
        <w:t>данного</w:t>
      </w:r>
      <w:r w:rsidRPr="002F4FF9">
        <w:t xml:space="preserve"> </w:t>
      </w:r>
      <w:r w:rsidRPr="002F4FF9">
        <w:rPr>
          <w:rFonts w:hint="eastAsia"/>
        </w:rPr>
        <w:t>документа</w:t>
      </w:r>
      <w:r w:rsidRPr="002F4FF9">
        <w:t xml:space="preserve"> </w:t>
      </w:r>
      <w:r w:rsidRPr="002F4FF9">
        <w:rPr>
          <w:rFonts w:hint="eastAsia"/>
        </w:rPr>
        <w:t>на</w:t>
      </w:r>
      <w:r w:rsidRPr="002F4FF9">
        <w:t xml:space="preserve"> </w:t>
      </w:r>
      <w:r w:rsidRPr="002F4FF9">
        <w:rPr>
          <w:rFonts w:hint="eastAsia"/>
        </w:rPr>
        <w:t>русский</w:t>
      </w:r>
      <w:r w:rsidRPr="002F4FF9">
        <w:t xml:space="preserve"> </w:t>
      </w:r>
      <w:r w:rsidRPr="002F4FF9">
        <w:rPr>
          <w:rFonts w:hint="eastAsia"/>
        </w:rPr>
        <w:t>язык</w:t>
      </w:r>
      <w:r w:rsidRPr="002F4FF9">
        <w:t>.</w:t>
      </w:r>
    </w:p>
    <w:p w:rsidR="00DB5A61" w:rsidRPr="00D845CE" w:rsidRDefault="00DB5A61" w:rsidP="00D23B5A">
      <w:pPr>
        <w:pStyle w:val="aff9"/>
        <w:ind w:left="786"/>
        <w:jc w:val="both"/>
      </w:pPr>
      <w:r w:rsidRPr="00C4581A">
        <w:t xml:space="preserve">Все банковские расходы на территории </w:t>
      </w:r>
      <w:r>
        <w:t>Российской Федерации</w:t>
      </w:r>
      <w:r w:rsidRPr="00C4581A">
        <w:t xml:space="preserve"> – за </w:t>
      </w:r>
      <w:proofErr w:type="spellStart"/>
      <w:r w:rsidRPr="00C4581A">
        <w:t>счет</w:t>
      </w:r>
      <w:proofErr w:type="spellEnd"/>
      <w:r w:rsidRPr="00C4581A">
        <w:t xml:space="preserve"> </w:t>
      </w:r>
      <w:r>
        <w:t>ЯНОС</w:t>
      </w:r>
      <w:r w:rsidRPr="00C4581A">
        <w:t xml:space="preserve">, все банковские расходы вне территории </w:t>
      </w:r>
      <w:r>
        <w:t>Российской Федерации</w:t>
      </w:r>
      <w:r w:rsidRPr="00C4581A">
        <w:t xml:space="preserve">, </w:t>
      </w:r>
      <w:proofErr w:type="spellStart"/>
      <w:r w:rsidRPr="00C4581A">
        <w:t>несет</w:t>
      </w:r>
      <w:proofErr w:type="spellEnd"/>
      <w:r w:rsidRPr="00C4581A">
        <w:t xml:space="preserve"> </w:t>
      </w:r>
      <w:r>
        <w:t>Контрагент</w:t>
      </w:r>
      <w:r w:rsidRPr="00C4581A">
        <w:t>.</w:t>
      </w:r>
    </w:p>
    <w:p w:rsidR="00DB5A61" w:rsidRPr="00702AC2" w:rsidRDefault="00DB5A61" w:rsidP="00493558">
      <w:pPr>
        <w:autoSpaceDE w:val="0"/>
        <w:jc w:val="both"/>
      </w:pPr>
    </w:p>
    <w:p w:rsidR="0036458E" w:rsidRDefault="0036458E" w:rsidP="00493558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36458E" w:rsidRDefault="0036458E" w:rsidP="00493558">
      <w:pPr>
        <w:jc w:val="both"/>
      </w:pPr>
    </w:p>
    <w:p w:rsidR="00BD5B57" w:rsidRDefault="00BD5B57" w:rsidP="00493558">
      <w:pPr>
        <w:pStyle w:val="af3"/>
        <w:suppressAutoHyphens/>
        <w:spacing w:after="0"/>
        <w:jc w:val="both"/>
      </w:pPr>
      <w:r>
        <w:tab/>
        <w:t xml:space="preserve">Технико-коммерческое предложение Контрагента должно строго соответствовать всем условиям, указанным в Техническом задании на разработку технико-коммерческого предложения на передачу технологии и подготовку базового проекта процессов регенерации кислых технологических </w:t>
      </w:r>
      <w:r w:rsidRPr="005A79D3">
        <w:t>конденсатов (</w:t>
      </w:r>
      <w:r w:rsidRPr="005A79D3">
        <w:rPr>
          <w:bCs/>
        </w:rPr>
        <w:t>сульфидсодержащих стоков)</w:t>
      </w:r>
      <w:r w:rsidRPr="005A79D3">
        <w:t>.</w:t>
      </w:r>
    </w:p>
    <w:p w:rsidR="00BD5B57" w:rsidRDefault="00BD5B57" w:rsidP="00493558">
      <w:pPr>
        <w:jc w:val="both"/>
      </w:pPr>
    </w:p>
    <w:p w:rsidR="0036458E" w:rsidRDefault="00BD5B57" w:rsidP="00493558">
      <w:pPr>
        <w:jc w:val="both"/>
        <w:rPr>
          <w:b/>
          <w:bCs/>
        </w:rPr>
      </w:pPr>
      <w:r>
        <w:tab/>
      </w:r>
      <w:r w:rsidR="0036458E">
        <w:t xml:space="preserve">В случае отказа или уклонения Победителя тендера от подписания договора подряда Победитель будет обязан, </w:t>
      </w:r>
      <w:proofErr w:type="gramStart"/>
      <w:r w:rsidR="0036458E">
        <w:t>безусловно</w:t>
      </w:r>
      <w:proofErr w:type="gramEnd"/>
      <w:r w:rsidR="0036458E">
        <w:t xml:space="preserve"> и безоговорочно, не позднее пяти календарных дней до истечения срока, установленного для подписания </w:t>
      </w:r>
      <w:r w:rsidR="00D23B5A">
        <w:t>Соглашения</w:t>
      </w:r>
      <w:r w:rsidR="0036458E" w:rsidRPr="009C0FD2">
        <w:t xml:space="preserve"> (или дня отказа</w:t>
      </w:r>
      <w:r w:rsidR="0036458E">
        <w:t>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051826" w:rsidRDefault="00051826" w:rsidP="00433849">
      <w:pPr>
        <w:jc w:val="right"/>
        <w:rPr>
          <w:b/>
          <w:bCs/>
        </w:rPr>
      </w:pPr>
    </w:p>
    <w:p w:rsidR="00421DE2" w:rsidRDefault="00421DE2" w:rsidP="00433849">
      <w:pPr>
        <w:jc w:val="right"/>
        <w:rPr>
          <w:b/>
          <w:bCs/>
        </w:rPr>
        <w:sectPr w:rsidR="00421DE2" w:rsidSect="00C569BE">
          <w:pgSz w:w="11907" w:h="16840" w:code="9"/>
          <w:pgMar w:top="851" w:right="851" w:bottom="851" w:left="1134" w:header="680" w:footer="340" w:gutter="0"/>
          <w:cols w:space="60"/>
          <w:noEndnote/>
          <w:docGrid w:linePitch="326"/>
        </w:sectPr>
      </w:pPr>
    </w:p>
    <w:p w:rsidR="00AE18CB" w:rsidRDefault="00AE18CB" w:rsidP="00AE18CB">
      <w:pPr>
        <w:spacing w:line="276" w:lineRule="auto"/>
        <w:jc w:val="right"/>
      </w:pPr>
      <w:r>
        <w:lastRenderedPageBreak/>
        <w:t xml:space="preserve">Приложение </w:t>
      </w:r>
      <w:r w:rsidR="00043C79">
        <w:t>№</w:t>
      </w:r>
      <w:r w:rsidR="0053396A">
        <w:t>4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F37E53">
        <w:t>716</w:t>
      </w:r>
      <w:r w:rsidRPr="00BD3C19">
        <w:t>-КС-201</w:t>
      </w:r>
      <w:r>
        <w:t>4</w:t>
      </w:r>
    </w:p>
    <w:tbl>
      <w:tblPr>
        <w:tblW w:w="15575" w:type="dxa"/>
        <w:tblLayout w:type="fixed"/>
        <w:tblLook w:val="04A0" w:firstRow="1" w:lastRow="0" w:firstColumn="1" w:lastColumn="0" w:noHBand="0" w:noVBand="1"/>
      </w:tblPr>
      <w:tblGrid>
        <w:gridCol w:w="392"/>
        <w:gridCol w:w="127"/>
        <w:gridCol w:w="954"/>
        <w:gridCol w:w="620"/>
        <w:gridCol w:w="204"/>
        <w:gridCol w:w="943"/>
        <w:gridCol w:w="270"/>
        <w:gridCol w:w="284"/>
        <w:gridCol w:w="49"/>
        <w:gridCol w:w="1850"/>
        <w:gridCol w:w="1361"/>
        <w:gridCol w:w="567"/>
        <w:gridCol w:w="121"/>
        <w:gridCol w:w="1013"/>
        <w:gridCol w:w="664"/>
        <w:gridCol w:w="409"/>
        <w:gridCol w:w="406"/>
        <w:gridCol w:w="789"/>
        <w:gridCol w:w="1277"/>
        <w:gridCol w:w="1432"/>
        <w:gridCol w:w="1843"/>
      </w:tblGrid>
      <w:tr w:rsidR="00C72461" w:rsidRPr="00236C63" w:rsidTr="00C72461">
        <w:trPr>
          <w:trHeight w:val="252"/>
        </w:trPr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236C63" w:rsidRDefault="00C72461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236C63" w:rsidRDefault="00C72461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236C63" w:rsidRDefault="00C72461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236C63" w:rsidRDefault="00C72461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236C63" w:rsidRDefault="00C72461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236C63" w:rsidRDefault="00C72461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C72461" w:rsidRPr="00236C63" w:rsidRDefault="00C72461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C72461" w:rsidRPr="00236C63" w:rsidRDefault="00C72461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236C63" w:rsidRDefault="00C72461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236C63" w:rsidRDefault="00C72461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0B57EB" w:rsidRDefault="00C72461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FC0EF8" w:rsidRPr="00850DC3" w:rsidTr="003F2558">
        <w:trPr>
          <w:trHeight w:val="252"/>
        </w:trPr>
        <w:tc>
          <w:tcPr>
            <w:tcW w:w="15575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C0EF8" w:rsidRPr="00850DC3" w:rsidRDefault="00FC0EF8" w:rsidP="00B80B85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</w:t>
            </w:r>
            <w:r w:rsidR="003956A0" w:rsidRPr="00850DC3">
              <w:rPr>
                <w:b/>
                <w:bCs/>
                <w:color w:val="000000"/>
              </w:rPr>
              <w:t>заключённых</w:t>
            </w:r>
            <w:r w:rsidRPr="00850DC3">
              <w:rPr>
                <w:b/>
                <w:bCs/>
                <w:color w:val="000000"/>
              </w:rPr>
              <w:t xml:space="preserve"> и выполненных аналогичных договорах </w:t>
            </w:r>
            <w:r w:rsidR="009E44A2">
              <w:rPr>
                <w:b/>
                <w:bCs/>
                <w:color w:val="000000"/>
              </w:rPr>
              <w:t>за 10 лет</w:t>
            </w:r>
            <w:r>
              <w:rPr>
                <w:b/>
                <w:bCs/>
                <w:color w:val="000000"/>
              </w:rPr>
              <w:t>*</w:t>
            </w:r>
          </w:p>
        </w:tc>
      </w:tr>
      <w:tr w:rsidR="00C72461" w:rsidRPr="00850DC3" w:rsidTr="00C72461">
        <w:trPr>
          <w:trHeight w:val="252"/>
        </w:trPr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</w:tr>
      <w:tr w:rsidR="00C72461" w:rsidRPr="00850DC3" w:rsidTr="002D1753">
        <w:trPr>
          <w:trHeight w:val="252"/>
        </w:trPr>
        <w:tc>
          <w:tcPr>
            <w:tcW w:w="14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</w:p>
        </w:tc>
        <w:tc>
          <w:tcPr>
            <w:tcW w:w="123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461" w:rsidRPr="00850DC3" w:rsidRDefault="00C72461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2D1753" w:rsidRPr="00850DC3" w:rsidTr="002D1753">
        <w:trPr>
          <w:trHeight w:val="100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C72461" w:rsidRDefault="002D1753" w:rsidP="0064502A">
            <w:pPr>
              <w:jc w:val="center"/>
              <w:rPr>
                <w:color w:val="000000"/>
                <w:sz w:val="20"/>
                <w:szCs w:val="20"/>
              </w:rPr>
            </w:pPr>
            <w:r w:rsidRPr="00C72461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53" w:rsidRPr="00C72461" w:rsidRDefault="002D1753" w:rsidP="002D17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Собственности, наименование предприятия-заказчика, адрес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53" w:rsidRPr="00C72461" w:rsidRDefault="002D1753" w:rsidP="003F25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Адрес предприятия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C72461" w:rsidRDefault="002D1753" w:rsidP="00384D03">
            <w:pPr>
              <w:jc w:val="center"/>
              <w:rPr>
                <w:color w:val="000000"/>
                <w:sz w:val="20"/>
                <w:szCs w:val="20"/>
              </w:rPr>
            </w:pPr>
            <w:r w:rsidRPr="00C72461">
              <w:rPr>
                <w:color w:val="000000"/>
                <w:sz w:val="20"/>
                <w:szCs w:val="20"/>
              </w:rPr>
              <w:t>Контактное лицо</w:t>
            </w:r>
            <w:r>
              <w:rPr>
                <w:color w:val="000000"/>
                <w:sz w:val="20"/>
                <w:szCs w:val="20"/>
              </w:rPr>
              <w:t xml:space="preserve"> Заказчика</w:t>
            </w:r>
            <w:r w:rsidRPr="00C72461">
              <w:rPr>
                <w:color w:val="000000"/>
                <w:sz w:val="20"/>
                <w:szCs w:val="20"/>
              </w:rPr>
              <w:t>, его должность, телефон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C72461" w:rsidRDefault="002D1753" w:rsidP="00384D03">
            <w:pPr>
              <w:jc w:val="center"/>
              <w:rPr>
                <w:color w:val="000000"/>
                <w:sz w:val="20"/>
                <w:szCs w:val="20"/>
              </w:rPr>
            </w:pPr>
            <w:r w:rsidRPr="00C72461">
              <w:rPr>
                <w:color w:val="000000"/>
                <w:sz w:val="20"/>
                <w:szCs w:val="20"/>
              </w:rPr>
              <w:t>Предмет договора, краткое описание состава работ/услуг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53" w:rsidRPr="00C72461" w:rsidRDefault="002D1753" w:rsidP="0064502A">
            <w:pPr>
              <w:jc w:val="center"/>
              <w:rPr>
                <w:color w:val="000000"/>
                <w:sz w:val="20"/>
                <w:szCs w:val="20"/>
              </w:rPr>
            </w:pPr>
            <w:r w:rsidRPr="00C72461">
              <w:rPr>
                <w:color w:val="000000"/>
                <w:sz w:val="20"/>
                <w:szCs w:val="20"/>
              </w:rPr>
              <w:t>Дата заключения договора, срок 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C72461" w:rsidRDefault="002D1753" w:rsidP="0064502A">
            <w:pPr>
              <w:jc w:val="center"/>
              <w:rPr>
                <w:color w:val="000000"/>
                <w:sz w:val="20"/>
                <w:szCs w:val="20"/>
              </w:rPr>
            </w:pPr>
            <w:r w:rsidRPr="00C72461">
              <w:rPr>
                <w:color w:val="000000"/>
                <w:sz w:val="20"/>
                <w:szCs w:val="20"/>
              </w:rPr>
              <w:t>Сведения о рекламациях по перечисленным договорам</w:t>
            </w:r>
          </w:p>
        </w:tc>
      </w:tr>
      <w:tr w:rsidR="002D1753" w:rsidRPr="00850DC3" w:rsidTr="002D1753">
        <w:trPr>
          <w:trHeight w:val="25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2D1753" w:rsidRPr="00850DC3" w:rsidTr="002D1753">
        <w:trPr>
          <w:trHeight w:val="506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2D1753" w:rsidRPr="00850DC3" w:rsidTr="002D1753">
        <w:trPr>
          <w:trHeight w:val="25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53" w:rsidRPr="00850DC3" w:rsidRDefault="002D1753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C72461" w:rsidRPr="00850DC3" w:rsidTr="002D1753">
        <w:trPr>
          <w:trHeight w:val="10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Default="00C72461" w:rsidP="0064502A">
            <w:pPr>
              <w:jc w:val="both"/>
              <w:rPr>
                <w:color w:val="000000"/>
              </w:rPr>
            </w:pPr>
          </w:p>
          <w:p w:rsidR="00C72461" w:rsidRDefault="00C72461" w:rsidP="0064502A">
            <w:pPr>
              <w:jc w:val="both"/>
              <w:rPr>
                <w:color w:val="000000"/>
              </w:rPr>
            </w:pPr>
          </w:p>
          <w:p w:rsidR="00C72461" w:rsidRDefault="00C72461" w:rsidP="0064502A">
            <w:pPr>
              <w:jc w:val="both"/>
              <w:rPr>
                <w:color w:val="000000"/>
              </w:rPr>
            </w:pPr>
          </w:p>
          <w:p w:rsidR="00C72461" w:rsidRPr="00850DC3" w:rsidRDefault="00C72461" w:rsidP="0064502A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jc w:val="both"/>
              <w:rPr>
                <w:color w:val="000000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</w:tr>
      <w:tr w:rsidR="00C72461" w:rsidRPr="00850DC3" w:rsidTr="002D1753">
        <w:trPr>
          <w:trHeight w:val="252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jc w:val="both"/>
              <w:rPr>
                <w:color w:val="000000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</w:tr>
      <w:tr w:rsidR="00C72461" w:rsidRPr="00850DC3" w:rsidTr="002D1753">
        <w:trPr>
          <w:trHeight w:val="252"/>
        </w:trPr>
        <w:tc>
          <w:tcPr>
            <w:tcW w:w="37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</w:tr>
      <w:tr w:rsidR="00C72461" w:rsidRPr="00850DC3" w:rsidTr="00FC0EF8">
        <w:trPr>
          <w:trHeight w:val="326"/>
        </w:trPr>
        <w:tc>
          <w:tcPr>
            <w:tcW w:w="56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</w:tr>
      <w:tr w:rsidR="00C72461" w:rsidRPr="00850DC3" w:rsidTr="002D1753">
        <w:trPr>
          <w:trHeight w:val="88"/>
        </w:trPr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2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</w:tr>
      <w:tr w:rsidR="00C72461" w:rsidRPr="00850DC3" w:rsidTr="00FC0EF8">
        <w:trPr>
          <w:trHeight w:val="230"/>
        </w:trPr>
        <w:tc>
          <w:tcPr>
            <w:tcW w:w="76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461" w:rsidRPr="00850DC3" w:rsidRDefault="00C72461" w:rsidP="0064502A">
            <w:pPr>
              <w:rPr>
                <w:color w:val="000000"/>
              </w:rPr>
            </w:pPr>
          </w:p>
        </w:tc>
      </w:tr>
    </w:tbl>
    <w:p w:rsidR="002D1753" w:rsidRDefault="008A4913" w:rsidP="008A4913">
      <w:pPr>
        <w:spacing w:line="276" w:lineRule="auto"/>
        <w:rPr>
          <w:b/>
        </w:rPr>
      </w:pPr>
      <w:r>
        <w:rPr>
          <w:b/>
        </w:rPr>
        <w:tab/>
      </w:r>
    </w:p>
    <w:p w:rsidR="00615C00" w:rsidRDefault="008A4913" w:rsidP="008A4913">
      <w:pPr>
        <w:spacing w:line="276" w:lineRule="auto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  <w:r w:rsidRPr="008A4913">
        <w:rPr>
          <w:b/>
        </w:rPr>
        <w:t xml:space="preserve">*- в данной Справке приводятся сведения об опыте выполнения Договоров, аналогичных </w:t>
      </w:r>
      <w:r w:rsidR="002D1753">
        <w:rPr>
          <w:b/>
        </w:rPr>
        <w:t>предмету закупки</w:t>
      </w:r>
    </w:p>
    <w:p w:rsidR="00DF69D9" w:rsidRDefault="00DF69D9" w:rsidP="00DF69D9">
      <w:pPr>
        <w:jc w:val="right"/>
      </w:pPr>
      <w:r w:rsidRPr="001E71E6">
        <w:lastRenderedPageBreak/>
        <w:t>Форма №</w:t>
      </w:r>
      <w:r>
        <w:t>5</w:t>
      </w:r>
    </w:p>
    <w:p w:rsidR="00DF69D9" w:rsidRPr="00E25D36" w:rsidRDefault="00DF69D9" w:rsidP="00DF69D9">
      <w:pPr>
        <w:pStyle w:val="affd"/>
        <w:jc w:val="center"/>
        <w:rPr>
          <w:b/>
        </w:rPr>
      </w:pPr>
      <w:r w:rsidRPr="00E25D36">
        <w:rPr>
          <w:b/>
        </w:rPr>
        <w:t>Справка о проданных лицензиях на процессы и вводе объектов</w:t>
      </w:r>
      <w:r>
        <w:rPr>
          <w:b/>
        </w:rPr>
        <w:t>*</w:t>
      </w:r>
    </w:p>
    <w:p w:rsidR="00DF69D9" w:rsidRPr="00E25D36" w:rsidRDefault="00DF69D9" w:rsidP="00DF69D9">
      <w:pPr>
        <w:pStyle w:val="affd"/>
        <w:jc w:val="center"/>
      </w:pPr>
    </w:p>
    <w:p w:rsidR="00DF69D9" w:rsidRDefault="00DF69D9" w:rsidP="00DF69D9">
      <w:pPr>
        <w:pStyle w:val="affd"/>
        <w:jc w:val="center"/>
      </w:pPr>
      <w:r w:rsidRPr="00E25D36">
        <w:t>Наименование Претендента: _________________________________</w:t>
      </w:r>
    </w:p>
    <w:p w:rsidR="00DF69D9" w:rsidRPr="00E25D36" w:rsidRDefault="00DF69D9" w:rsidP="00DF69D9">
      <w:pPr>
        <w:pStyle w:val="affd"/>
        <w:jc w:val="center"/>
      </w:pPr>
    </w:p>
    <w:tbl>
      <w:tblPr>
        <w:tblW w:w="15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2409"/>
        <w:gridCol w:w="1418"/>
        <w:gridCol w:w="1559"/>
        <w:gridCol w:w="1418"/>
        <w:gridCol w:w="1843"/>
        <w:gridCol w:w="2126"/>
        <w:gridCol w:w="2552"/>
        <w:gridCol w:w="1701"/>
      </w:tblGrid>
      <w:tr w:rsidR="00DF69D9" w:rsidRPr="00331570" w:rsidTr="00DF69D9">
        <w:trPr>
          <w:trHeight w:val="579"/>
        </w:trPr>
        <w:tc>
          <w:tcPr>
            <w:tcW w:w="666" w:type="dxa"/>
            <w:vAlign w:val="center"/>
          </w:tcPr>
          <w:p w:rsidR="00DF69D9" w:rsidRPr="00E25D36" w:rsidRDefault="00DF69D9" w:rsidP="00A63762">
            <w:pPr>
              <w:jc w:val="center"/>
            </w:pPr>
            <w:r w:rsidRPr="00E25D36">
              <w:t>№</w:t>
            </w:r>
          </w:p>
        </w:tc>
        <w:tc>
          <w:tcPr>
            <w:tcW w:w="2409" w:type="dxa"/>
          </w:tcPr>
          <w:p w:rsidR="00DF69D9" w:rsidRPr="00E25D36" w:rsidRDefault="00DF69D9" w:rsidP="00A63762">
            <w:pPr>
              <w:jc w:val="center"/>
            </w:pPr>
            <w:r w:rsidRPr="00E25D36">
              <w:t>Год заключения договора на лицензию/базовый проект</w:t>
            </w:r>
          </w:p>
        </w:tc>
        <w:tc>
          <w:tcPr>
            <w:tcW w:w="1418" w:type="dxa"/>
            <w:vAlign w:val="center"/>
          </w:tcPr>
          <w:p w:rsidR="00DF69D9" w:rsidRPr="00E25D36" w:rsidRDefault="00DF69D9" w:rsidP="00A63762">
            <w:pPr>
              <w:jc w:val="center"/>
            </w:pPr>
            <w:r w:rsidRPr="00E25D36">
              <w:t>Заказчик, страна</w:t>
            </w:r>
          </w:p>
        </w:tc>
        <w:tc>
          <w:tcPr>
            <w:tcW w:w="1559" w:type="dxa"/>
            <w:vAlign w:val="center"/>
          </w:tcPr>
          <w:p w:rsidR="00DF69D9" w:rsidRPr="00E25D36" w:rsidRDefault="00DF69D9" w:rsidP="00A63762">
            <w:pPr>
              <w:jc w:val="center"/>
            </w:pPr>
            <w:r w:rsidRPr="00E25D36">
              <w:t>Статус проекта</w:t>
            </w:r>
          </w:p>
        </w:tc>
        <w:tc>
          <w:tcPr>
            <w:tcW w:w="1418" w:type="dxa"/>
            <w:vAlign w:val="center"/>
          </w:tcPr>
          <w:p w:rsidR="00DF69D9" w:rsidRPr="00E25D36" w:rsidRDefault="00DF69D9" w:rsidP="00A63762">
            <w:pPr>
              <w:jc w:val="center"/>
            </w:pPr>
            <w:r w:rsidRPr="00E25D36">
              <w:t>Год пуска</w:t>
            </w:r>
          </w:p>
        </w:tc>
        <w:tc>
          <w:tcPr>
            <w:tcW w:w="1843" w:type="dxa"/>
            <w:vAlign w:val="center"/>
          </w:tcPr>
          <w:p w:rsidR="00DF69D9" w:rsidRPr="00E25D36" w:rsidRDefault="00DF69D9" w:rsidP="00A63762">
            <w:pPr>
              <w:jc w:val="center"/>
            </w:pPr>
            <w:r w:rsidRPr="00E25D36">
              <w:t>Источник сырья</w:t>
            </w:r>
          </w:p>
        </w:tc>
        <w:tc>
          <w:tcPr>
            <w:tcW w:w="2126" w:type="dxa"/>
            <w:vAlign w:val="center"/>
          </w:tcPr>
          <w:p w:rsidR="00DF69D9" w:rsidRPr="00E25D36" w:rsidRDefault="00DF69D9" w:rsidP="00A63762">
            <w:pPr>
              <w:jc w:val="center"/>
            </w:pPr>
            <w:r w:rsidRPr="00E25D36">
              <w:t>Характеристики сырья</w:t>
            </w:r>
          </w:p>
        </w:tc>
        <w:tc>
          <w:tcPr>
            <w:tcW w:w="2552" w:type="dxa"/>
            <w:vAlign w:val="center"/>
          </w:tcPr>
          <w:p w:rsidR="00DF69D9" w:rsidRPr="00E25D36" w:rsidRDefault="00DF69D9" w:rsidP="00A63762">
            <w:pPr>
              <w:jc w:val="center"/>
            </w:pPr>
            <w:r w:rsidRPr="00E25D36">
              <w:t>Производительность установки, тыс. т/год</w:t>
            </w:r>
          </w:p>
        </w:tc>
        <w:tc>
          <w:tcPr>
            <w:tcW w:w="1701" w:type="dxa"/>
            <w:vAlign w:val="center"/>
          </w:tcPr>
          <w:p w:rsidR="00DF69D9" w:rsidRPr="00E25D36" w:rsidRDefault="00DF69D9" w:rsidP="00A63762">
            <w:pPr>
              <w:jc w:val="center"/>
            </w:pPr>
            <w:r w:rsidRPr="00E25D36">
              <w:t>Примечание</w:t>
            </w:r>
          </w:p>
        </w:tc>
      </w:tr>
      <w:tr w:rsidR="00DF69D9" w:rsidRPr="00331570" w:rsidTr="00DF69D9">
        <w:trPr>
          <w:trHeight w:val="390"/>
        </w:trPr>
        <w:tc>
          <w:tcPr>
            <w:tcW w:w="666" w:type="dxa"/>
          </w:tcPr>
          <w:p w:rsidR="00DF69D9" w:rsidRPr="00E25D36" w:rsidRDefault="00DF69D9" w:rsidP="00A63762">
            <w:pPr>
              <w:jc w:val="center"/>
            </w:pPr>
            <w:r w:rsidRPr="00E25D36">
              <w:t>1</w:t>
            </w:r>
          </w:p>
        </w:tc>
        <w:tc>
          <w:tcPr>
            <w:tcW w:w="2409" w:type="dxa"/>
          </w:tcPr>
          <w:p w:rsidR="00DF69D9" w:rsidRPr="00E25D36" w:rsidRDefault="00DF69D9" w:rsidP="00A63762"/>
        </w:tc>
        <w:tc>
          <w:tcPr>
            <w:tcW w:w="1418" w:type="dxa"/>
          </w:tcPr>
          <w:p w:rsidR="00DF69D9" w:rsidRPr="00E25D36" w:rsidRDefault="00DF69D9" w:rsidP="00A63762"/>
        </w:tc>
        <w:tc>
          <w:tcPr>
            <w:tcW w:w="1559" w:type="dxa"/>
          </w:tcPr>
          <w:p w:rsidR="00DF69D9" w:rsidRPr="00E25D36" w:rsidRDefault="00DF69D9" w:rsidP="00A63762"/>
        </w:tc>
        <w:tc>
          <w:tcPr>
            <w:tcW w:w="1418" w:type="dxa"/>
          </w:tcPr>
          <w:p w:rsidR="00DF69D9" w:rsidRPr="00E25D36" w:rsidRDefault="00DF69D9" w:rsidP="00A63762"/>
        </w:tc>
        <w:tc>
          <w:tcPr>
            <w:tcW w:w="1843" w:type="dxa"/>
          </w:tcPr>
          <w:p w:rsidR="00DF69D9" w:rsidRPr="00E25D36" w:rsidRDefault="00DF69D9" w:rsidP="00A63762"/>
        </w:tc>
        <w:tc>
          <w:tcPr>
            <w:tcW w:w="2126" w:type="dxa"/>
          </w:tcPr>
          <w:p w:rsidR="00DF69D9" w:rsidRPr="00E25D36" w:rsidRDefault="00DF69D9" w:rsidP="00A63762"/>
        </w:tc>
        <w:tc>
          <w:tcPr>
            <w:tcW w:w="2552" w:type="dxa"/>
          </w:tcPr>
          <w:p w:rsidR="00DF69D9" w:rsidRPr="00E25D36" w:rsidRDefault="00DF69D9" w:rsidP="00A63762"/>
        </w:tc>
        <w:tc>
          <w:tcPr>
            <w:tcW w:w="1701" w:type="dxa"/>
          </w:tcPr>
          <w:p w:rsidR="00DF69D9" w:rsidRPr="00E25D36" w:rsidRDefault="00DF69D9" w:rsidP="00A63762"/>
        </w:tc>
      </w:tr>
      <w:tr w:rsidR="00DF69D9" w:rsidRPr="00331570" w:rsidTr="00DF69D9">
        <w:trPr>
          <w:trHeight w:val="359"/>
        </w:trPr>
        <w:tc>
          <w:tcPr>
            <w:tcW w:w="666" w:type="dxa"/>
          </w:tcPr>
          <w:p w:rsidR="00DF69D9" w:rsidRPr="00E25D36" w:rsidRDefault="00DF69D9" w:rsidP="00A63762">
            <w:pPr>
              <w:pStyle w:val="affd"/>
              <w:jc w:val="center"/>
            </w:pPr>
            <w:r w:rsidRPr="00E25D36">
              <w:t>2</w:t>
            </w:r>
          </w:p>
        </w:tc>
        <w:tc>
          <w:tcPr>
            <w:tcW w:w="2409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1418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1559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1418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1843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2126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2552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1701" w:type="dxa"/>
          </w:tcPr>
          <w:p w:rsidR="00DF69D9" w:rsidRPr="00E25D36" w:rsidRDefault="00DF69D9" w:rsidP="00A63762">
            <w:pPr>
              <w:pStyle w:val="affd"/>
            </w:pPr>
          </w:p>
        </w:tc>
      </w:tr>
      <w:tr w:rsidR="00DF69D9" w:rsidRPr="00331570" w:rsidTr="00DF69D9">
        <w:trPr>
          <w:trHeight w:val="331"/>
        </w:trPr>
        <w:tc>
          <w:tcPr>
            <w:tcW w:w="666" w:type="dxa"/>
          </w:tcPr>
          <w:p w:rsidR="00DF69D9" w:rsidRPr="00E25D36" w:rsidRDefault="00DF69D9" w:rsidP="00A63762">
            <w:pPr>
              <w:pStyle w:val="affd"/>
              <w:jc w:val="center"/>
            </w:pPr>
            <w:r w:rsidRPr="00E25D36">
              <w:t>…</w:t>
            </w:r>
          </w:p>
        </w:tc>
        <w:tc>
          <w:tcPr>
            <w:tcW w:w="2409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1418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1559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1418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1843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2126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2552" w:type="dxa"/>
          </w:tcPr>
          <w:p w:rsidR="00DF69D9" w:rsidRPr="00E25D36" w:rsidRDefault="00DF69D9" w:rsidP="00A63762">
            <w:pPr>
              <w:pStyle w:val="affd"/>
            </w:pPr>
          </w:p>
        </w:tc>
        <w:tc>
          <w:tcPr>
            <w:tcW w:w="1701" w:type="dxa"/>
          </w:tcPr>
          <w:p w:rsidR="00DF69D9" w:rsidRPr="00E25D36" w:rsidRDefault="00DF69D9" w:rsidP="00A63762">
            <w:pPr>
              <w:pStyle w:val="affd"/>
            </w:pPr>
          </w:p>
        </w:tc>
      </w:tr>
      <w:tr w:rsidR="00DF69D9" w:rsidRPr="00331570" w:rsidTr="00DF69D9">
        <w:trPr>
          <w:trHeight w:val="331"/>
        </w:trPr>
        <w:tc>
          <w:tcPr>
            <w:tcW w:w="15692" w:type="dxa"/>
            <w:gridSpan w:val="9"/>
          </w:tcPr>
          <w:p w:rsidR="00DF69D9" w:rsidRPr="00E25D36" w:rsidRDefault="00DF69D9" w:rsidP="00A63762">
            <w:pPr>
              <w:pStyle w:val="affd"/>
            </w:pPr>
            <w:r w:rsidRPr="008931DD">
              <w:rPr>
                <w:b/>
                <w:bCs/>
              </w:rPr>
              <w:t>Итого</w:t>
            </w:r>
          </w:p>
        </w:tc>
      </w:tr>
    </w:tbl>
    <w:p w:rsidR="00DF69D9" w:rsidRDefault="00DF69D9" w:rsidP="00DF69D9"/>
    <w:p w:rsidR="00DF69D9" w:rsidRDefault="00DF69D9" w:rsidP="00DF69D9">
      <w:r w:rsidRPr="008931DD">
        <w:t>Дата заполнения</w:t>
      </w:r>
    </w:p>
    <w:p w:rsidR="00DF69D9" w:rsidRDefault="00DF69D9" w:rsidP="00DF69D9">
      <w:r>
        <w:t>"_____</w:t>
      </w:r>
      <w:r w:rsidRPr="008931DD">
        <w:t>"_____________________201_г</w:t>
      </w:r>
    </w:p>
    <w:p w:rsidR="00DF69D9" w:rsidRDefault="00DF69D9" w:rsidP="00DF69D9">
      <w:r w:rsidRPr="008931DD">
        <w:t>Руководитель ________________________          /Фамилия И.О./</w:t>
      </w:r>
    </w:p>
    <w:p w:rsidR="00DF69D9" w:rsidRDefault="00DF69D9" w:rsidP="00DF69D9">
      <w:pPr>
        <w:pStyle w:val="affd"/>
        <w:ind w:left="3544"/>
      </w:pPr>
      <w:proofErr w:type="spellStart"/>
      <w:r>
        <w:t>м.п</w:t>
      </w:r>
      <w:proofErr w:type="spellEnd"/>
      <w:r>
        <w:t>.</w:t>
      </w:r>
    </w:p>
    <w:p w:rsidR="00DF69D9" w:rsidRDefault="00DF69D9" w:rsidP="00DF69D9">
      <w:pPr>
        <w:pStyle w:val="affd"/>
      </w:pPr>
    </w:p>
    <w:p w:rsidR="00DF69D9" w:rsidRPr="008931DD" w:rsidRDefault="00DF69D9" w:rsidP="00DF69D9">
      <w:pPr>
        <w:pStyle w:val="affd"/>
        <w:ind w:left="142" w:hanging="142"/>
      </w:pPr>
      <w:r w:rsidRPr="008931DD">
        <w:t>* в данной Справке приводятся сведения о</w:t>
      </w:r>
      <w:r>
        <w:t xml:space="preserve"> проданных лицензиях (если применимо) и </w:t>
      </w:r>
      <w:proofErr w:type="spellStart"/>
      <w:r>
        <w:t>введенных</w:t>
      </w:r>
      <w:proofErr w:type="spellEnd"/>
      <w:r>
        <w:t xml:space="preserve"> объектах, которые построены по базовому проекту Претендента</w:t>
      </w:r>
      <w:r w:rsidRPr="008931DD">
        <w:t xml:space="preserve">, аналогичных </w:t>
      </w:r>
      <w:r>
        <w:t>предмету закупки</w:t>
      </w:r>
      <w:r w:rsidRPr="008931DD">
        <w:t>.</w:t>
      </w:r>
    </w:p>
    <w:p w:rsidR="00DF69D9" w:rsidRDefault="00DF69D9" w:rsidP="00DF69D9"/>
    <w:p w:rsidR="00DF69D9" w:rsidRDefault="00DF69D9" w:rsidP="00DF69D9"/>
    <w:p w:rsidR="00DF69D9" w:rsidRDefault="00DF69D9" w:rsidP="00DF69D9"/>
    <w:p w:rsidR="00DF69D9" w:rsidRDefault="00DF69D9" w:rsidP="00DF69D9"/>
    <w:p w:rsidR="00DF69D9" w:rsidRDefault="00DF69D9" w:rsidP="00DF69D9"/>
    <w:p w:rsidR="00DF69D9" w:rsidRDefault="00DF69D9" w:rsidP="00043C79">
      <w:pPr>
        <w:spacing w:line="276" w:lineRule="auto"/>
        <w:jc w:val="right"/>
      </w:pPr>
    </w:p>
    <w:p w:rsidR="00DF69D9" w:rsidRDefault="00DF69D9" w:rsidP="00043C79">
      <w:pPr>
        <w:spacing w:line="276" w:lineRule="auto"/>
        <w:jc w:val="right"/>
      </w:pPr>
    </w:p>
    <w:p w:rsidR="00DF69D9" w:rsidRDefault="00DF69D9" w:rsidP="00043C79">
      <w:pPr>
        <w:spacing w:line="276" w:lineRule="auto"/>
        <w:jc w:val="right"/>
      </w:pPr>
    </w:p>
    <w:p w:rsidR="00DF69D9" w:rsidRDefault="00DF69D9" w:rsidP="00043C79">
      <w:pPr>
        <w:spacing w:line="276" w:lineRule="auto"/>
        <w:jc w:val="right"/>
      </w:pPr>
    </w:p>
    <w:p w:rsidR="00DF69D9" w:rsidRDefault="00DF69D9" w:rsidP="00043C79">
      <w:pPr>
        <w:spacing w:line="276" w:lineRule="auto"/>
        <w:jc w:val="right"/>
      </w:pPr>
    </w:p>
    <w:p w:rsidR="00DF69D9" w:rsidRDefault="00DF69D9" w:rsidP="00043C79">
      <w:pPr>
        <w:spacing w:line="276" w:lineRule="auto"/>
        <w:jc w:val="right"/>
      </w:pPr>
    </w:p>
    <w:p w:rsidR="00DF69D9" w:rsidRDefault="00DF69D9" w:rsidP="00043C79">
      <w:pPr>
        <w:spacing w:line="276" w:lineRule="auto"/>
        <w:jc w:val="right"/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</w:t>
      </w:r>
      <w:r w:rsidR="00DF69D9">
        <w:t>6</w:t>
      </w:r>
    </w:p>
    <w:p w:rsidR="008A4913" w:rsidRPr="00BD3C19" w:rsidRDefault="008A4913" w:rsidP="008A4913">
      <w:pPr>
        <w:spacing w:line="276" w:lineRule="auto"/>
        <w:jc w:val="right"/>
      </w:pPr>
      <w:r w:rsidRPr="00A46992">
        <w:t xml:space="preserve">к Предложению делать Оферты № </w:t>
      </w:r>
      <w:r w:rsidR="00F37E53">
        <w:t>716</w:t>
      </w:r>
      <w:r w:rsidRPr="00BD3C19">
        <w:t>-КС-201</w:t>
      </w:r>
      <w:r>
        <w:t>4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8A4913" w:rsidRPr="00043C79" w:rsidTr="00A801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950FA9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>
              <w:rPr>
                <w:b/>
                <w:bCs/>
                <w:iCs/>
              </w:rPr>
              <w:t>ов*</w:t>
            </w:r>
          </w:p>
        </w:tc>
      </w:tr>
      <w:tr w:rsidR="008A4913" w:rsidRPr="00043C79" w:rsidTr="00950FA9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8A4913" w:rsidRPr="00043C79" w:rsidTr="00950FA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950FA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950FA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950FA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950FA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950FA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950FA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13" w:rsidRPr="00043C79" w:rsidRDefault="008A4913" w:rsidP="00950FA9">
            <w:pPr>
              <w:widowControl w:val="0"/>
              <w:rPr>
                <w:color w:val="000000"/>
              </w:rPr>
            </w:pPr>
          </w:p>
        </w:tc>
      </w:tr>
      <w:tr w:rsidR="008A4913" w:rsidRPr="00043C79" w:rsidTr="00950FA9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</w:t>
            </w:r>
            <w:proofErr w:type="spellStart"/>
            <w:r w:rsidRPr="00043C79">
              <w:rPr>
                <w:color w:val="000000"/>
              </w:rPr>
              <w:t>ученая</w:t>
            </w:r>
            <w:proofErr w:type="spellEnd"/>
            <w:r w:rsidRPr="00043C79">
              <w:rPr>
                <w:color w:val="000000"/>
              </w:rPr>
              <w:t xml:space="preserve">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A801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A801B2">
              <w:rPr>
                <w:color w:val="000000"/>
              </w:rPr>
              <w:t>о</w:t>
            </w:r>
          </w:p>
        </w:tc>
      </w:tr>
      <w:tr w:rsidR="008A4913" w:rsidRPr="00043C79" w:rsidTr="00950FA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A4913" w:rsidRPr="00043C79" w:rsidTr="00950FA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950FA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950FA9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950FA9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913" w:rsidRPr="00043C79" w:rsidRDefault="008A4913" w:rsidP="008A4913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>
              <w:rPr>
                <w:color w:val="000000"/>
              </w:rPr>
              <w:t xml:space="preserve">по профилю работы </w:t>
            </w:r>
          </w:p>
        </w:tc>
      </w:tr>
      <w:tr w:rsidR="008A4913" w:rsidRPr="00043C79" w:rsidTr="00950FA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950FA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950FA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950FA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</w:t>
            </w:r>
            <w:proofErr w:type="gramStart"/>
            <w:r w:rsidRPr="00043C79">
              <w:rPr>
                <w:color w:val="000000"/>
              </w:rPr>
              <w:t>выполнении</w:t>
            </w:r>
            <w:proofErr w:type="gramEnd"/>
            <w:r w:rsidRPr="00043C79">
              <w:rPr>
                <w:color w:val="000000"/>
              </w:rPr>
              <w:t xml:space="preserve"> работ </w:t>
            </w:r>
          </w:p>
        </w:tc>
      </w:tr>
      <w:tr w:rsidR="008A4913" w:rsidRPr="00043C79" w:rsidTr="00950FA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950FA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8A4913" w:rsidRPr="00043C79" w:rsidTr="00950FA9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13" w:rsidRPr="00043C79" w:rsidRDefault="008A4913" w:rsidP="00950FA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384D03" w:rsidRDefault="00384D03" w:rsidP="000038B3">
      <w:pPr>
        <w:shd w:val="clear" w:color="auto" w:fill="FFFFFF"/>
        <w:ind w:firstLine="425"/>
        <w:rPr>
          <w:spacing w:val="-1"/>
        </w:rPr>
      </w:pPr>
      <w:r>
        <w:rPr>
          <w:spacing w:val="-1"/>
        </w:rPr>
        <w:t>Опыт работы на опас</w:t>
      </w:r>
      <w:r w:rsidR="000038B3">
        <w:rPr>
          <w:spacing w:val="-1"/>
        </w:rPr>
        <w:t xml:space="preserve">ных производственных объектах непосредственных руководителей, </w:t>
      </w:r>
      <w:proofErr w:type="spellStart"/>
      <w:r w:rsidR="000038B3">
        <w:rPr>
          <w:spacing w:val="-1"/>
        </w:rPr>
        <w:t>привлеченных</w:t>
      </w:r>
      <w:proofErr w:type="spellEnd"/>
      <w:r w:rsidR="000038B3">
        <w:rPr>
          <w:spacing w:val="-1"/>
        </w:rPr>
        <w:t xml:space="preserve"> в ходе выполнения договора - __ лет.</w:t>
      </w:r>
    </w:p>
    <w:p w:rsidR="00384D03" w:rsidRDefault="00384D03" w:rsidP="000038B3">
      <w:pPr>
        <w:shd w:val="clear" w:color="auto" w:fill="FFFFFF"/>
        <w:ind w:firstLine="425"/>
        <w:rPr>
          <w:spacing w:val="-1"/>
        </w:rPr>
      </w:pPr>
    </w:p>
    <w:p w:rsidR="000038B3" w:rsidRDefault="000038B3" w:rsidP="000038B3">
      <w:pPr>
        <w:shd w:val="clear" w:color="auto" w:fill="FFFFFF"/>
        <w:ind w:firstLine="425"/>
        <w:rPr>
          <w:spacing w:val="-1"/>
        </w:rPr>
      </w:pPr>
      <w:r>
        <w:rPr>
          <w:spacing w:val="-1"/>
        </w:rPr>
        <w:t>Дата заполнения</w:t>
      </w:r>
    </w:p>
    <w:p w:rsidR="000038B3" w:rsidRDefault="000038B3" w:rsidP="000038B3">
      <w:pPr>
        <w:shd w:val="clear" w:color="auto" w:fill="FFFFFF"/>
        <w:ind w:firstLine="425"/>
        <w:rPr>
          <w:spacing w:val="-1"/>
        </w:rPr>
      </w:pPr>
      <w:r>
        <w:rPr>
          <w:spacing w:val="-1"/>
        </w:rPr>
        <w:t>«____» ____________________ 201_ г.</w:t>
      </w:r>
    </w:p>
    <w:p w:rsidR="000038B3" w:rsidRDefault="000038B3" w:rsidP="000038B3">
      <w:pPr>
        <w:shd w:val="clear" w:color="auto" w:fill="FFFFFF"/>
        <w:ind w:firstLine="425"/>
        <w:rPr>
          <w:spacing w:val="-1"/>
        </w:rPr>
      </w:pPr>
      <w:r>
        <w:rPr>
          <w:spacing w:val="-1"/>
        </w:rPr>
        <w:t xml:space="preserve">  </w:t>
      </w:r>
    </w:p>
    <w:p w:rsidR="000038B3" w:rsidRDefault="000038B3" w:rsidP="000038B3">
      <w:pPr>
        <w:shd w:val="clear" w:color="auto" w:fill="FFFFFF"/>
        <w:ind w:firstLine="425"/>
        <w:rPr>
          <w:spacing w:val="-1"/>
        </w:rPr>
      </w:pPr>
      <w:r>
        <w:rPr>
          <w:spacing w:val="-1"/>
        </w:rPr>
        <w:t xml:space="preserve"> Руководитель ___________________________________ /Фамилия И.О./</w:t>
      </w:r>
    </w:p>
    <w:p w:rsidR="008A4913" w:rsidRPr="00F74A0B" w:rsidRDefault="008A4913" w:rsidP="008A4913">
      <w:pPr>
        <w:shd w:val="clear" w:color="auto" w:fill="FFFFFF"/>
        <w:spacing w:before="360"/>
        <w:ind w:right="-37" w:firstLine="567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 xml:space="preserve">, которые будут непосредственно привлечены </w:t>
      </w:r>
      <w:r>
        <w:rPr>
          <w:b/>
        </w:rPr>
        <w:t xml:space="preserve">  </w:t>
      </w:r>
      <w:r>
        <w:rPr>
          <w:b/>
        </w:rPr>
        <w:tab/>
      </w:r>
      <w:r w:rsidRPr="00FE7CC9">
        <w:rPr>
          <w:b/>
        </w:rPr>
        <w:t>участником отбора в ходе выполнения работ по договору</w:t>
      </w:r>
      <w:r w:rsidR="000038B3">
        <w:rPr>
          <w:b/>
        </w:rPr>
        <w:t xml:space="preserve"> и не задействованных на период выполнения работ на других проектах.</w:t>
      </w:r>
    </w:p>
    <w:p w:rsidR="00615C00" w:rsidRDefault="00615C00" w:rsidP="00B7161E">
      <w:pPr>
        <w:pStyle w:val="af3"/>
        <w:rPr>
          <w:b/>
          <w:bCs/>
        </w:rPr>
      </w:pPr>
    </w:p>
    <w:p w:rsidR="00E4607B" w:rsidRDefault="00E4607B" w:rsidP="00E4607B">
      <w:pPr>
        <w:spacing w:line="276" w:lineRule="auto"/>
        <w:jc w:val="right"/>
      </w:pPr>
      <w:r>
        <w:lastRenderedPageBreak/>
        <w:t>Приложение №</w:t>
      </w:r>
      <w:r w:rsidR="00DF69D9">
        <w:t>7</w:t>
      </w:r>
    </w:p>
    <w:p w:rsidR="00E4607B" w:rsidRPr="00BD3C19" w:rsidRDefault="00E4607B" w:rsidP="00E4607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F37E53">
        <w:t>716</w:t>
      </w:r>
      <w:r w:rsidRPr="00BD3C19">
        <w:t>-КС-201</w:t>
      </w:r>
      <w:r>
        <w:t>4</w:t>
      </w:r>
    </w:p>
    <w:p w:rsidR="00043C79" w:rsidRDefault="00043C79" w:rsidP="00D470C1">
      <w:pPr>
        <w:spacing w:line="276" w:lineRule="auto"/>
        <w:jc w:val="right"/>
      </w:pP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9C75D8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3A5FD8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наличии </w:t>
            </w:r>
            <w:r w:rsidR="003A5FD8">
              <w:rPr>
                <w:b/>
                <w:bCs/>
                <w:color w:val="000000"/>
              </w:rPr>
              <w:t>материально-технических ресурсов</w:t>
            </w:r>
            <w:r w:rsidR="00F85A71">
              <w:rPr>
                <w:b/>
                <w:bCs/>
                <w:color w:val="000000"/>
              </w:rPr>
              <w:t xml:space="preserve"> и программного обеспечения</w:t>
            </w:r>
            <w:r w:rsidR="008A4913">
              <w:rPr>
                <w:b/>
                <w:bCs/>
                <w:color w:val="000000"/>
              </w:rPr>
              <w:t>*</w:t>
            </w: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Примечания</w:t>
            </w:r>
          </w:p>
        </w:tc>
      </w:tr>
      <w:tr w:rsidR="00E4607B" w:rsidRPr="00850DC3" w:rsidTr="00E4607B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</w:tbl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8A4913" w:rsidRDefault="008A4913" w:rsidP="008A4913">
      <w:pPr>
        <w:jc w:val="both"/>
      </w:pPr>
      <w:r>
        <w:t xml:space="preserve">* - в данной справке перечисляются материально-технические ресурсы </w:t>
      </w:r>
      <w:r w:rsidR="003A5FD8">
        <w:t xml:space="preserve">и ПО </w:t>
      </w:r>
      <w:r>
        <w:t xml:space="preserve">(в </w:t>
      </w:r>
      <w:proofErr w:type="spellStart"/>
      <w:r>
        <w:t>т.ч</w:t>
      </w:r>
      <w:proofErr w:type="spellEnd"/>
      <w:r>
        <w:t>. Субподрядчика), которые будут использованы при выполнении Договора.</w:t>
      </w: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DF69D9">
        <w:t>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8A4913">
        <w:t xml:space="preserve"> </w:t>
      </w:r>
      <w:r w:rsidR="00F37E53">
        <w:t>716</w:t>
      </w:r>
      <w:r w:rsidRPr="00BD3C19">
        <w:t>-КС-201</w:t>
      </w:r>
      <w:r>
        <w:t>4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proofErr w:type="gramStart"/>
            <w:r w:rsidRPr="00F605DD">
              <w:t>п</w:t>
            </w:r>
            <w:proofErr w:type="gramEnd"/>
            <w:r w:rsidRPr="00F605DD">
              <w:t>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>
        <w:t xml:space="preserve">Подрядчик </w:t>
      </w:r>
      <w:r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D03" w:rsidRDefault="00384D03">
      <w:r>
        <w:separator/>
      </w:r>
    </w:p>
  </w:endnote>
  <w:endnote w:type="continuationSeparator" w:id="0">
    <w:p w:rsidR="00384D03" w:rsidRDefault="0038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D03" w:rsidRDefault="00384D03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56A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D03" w:rsidRDefault="00384D03">
      <w:r>
        <w:separator/>
      </w:r>
    </w:p>
  </w:footnote>
  <w:footnote w:type="continuationSeparator" w:id="0">
    <w:p w:rsidR="00384D03" w:rsidRDefault="00384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11226CFD"/>
    <w:multiLevelType w:val="hybridMultilevel"/>
    <w:tmpl w:val="E5FCAD70"/>
    <w:lvl w:ilvl="0" w:tplc="9BDCF478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4B7DDF"/>
    <w:multiLevelType w:val="hybridMultilevel"/>
    <w:tmpl w:val="A15CB2E6"/>
    <w:lvl w:ilvl="0" w:tplc="60EE0956">
      <w:start w:val="1"/>
      <w:numFmt w:val="lowerLetter"/>
      <w:lvlText w:val="(%1)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9E329A0"/>
    <w:multiLevelType w:val="hybridMultilevel"/>
    <w:tmpl w:val="4F48F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F410284"/>
    <w:multiLevelType w:val="hybridMultilevel"/>
    <w:tmpl w:val="572A6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51E0B9C"/>
    <w:multiLevelType w:val="hybridMultilevel"/>
    <w:tmpl w:val="040A67F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5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6">
    <w:nsid w:val="3AFA4291"/>
    <w:multiLevelType w:val="hybridMultilevel"/>
    <w:tmpl w:val="ED265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04C3A"/>
    <w:multiLevelType w:val="hybridMultilevel"/>
    <w:tmpl w:val="45F4ED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30521DB"/>
    <w:multiLevelType w:val="hybridMultilevel"/>
    <w:tmpl w:val="ED80046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5C649DC"/>
    <w:multiLevelType w:val="hybridMultilevel"/>
    <w:tmpl w:val="88C0BE94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1">
    <w:nsid w:val="5C24226E"/>
    <w:multiLevelType w:val="hybridMultilevel"/>
    <w:tmpl w:val="6510B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0F157BA"/>
    <w:multiLevelType w:val="hybridMultilevel"/>
    <w:tmpl w:val="6C9057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760711"/>
    <w:multiLevelType w:val="hybridMultilevel"/>
    <w:tmpl w:val="B3F8C19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03570EA"/>
    <w:multiLevelType w:val="hybridMultilevel"/>
    <w:tmpl w:val="0422F8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0DD0FB3"/>
    <w:multiLevelType w:val="multilevel"/>
    <w:tmpl w:val="100624C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18"/>
  </w:num>
  <w:num w:numId="7">
    <w:abstractNumId w:val="7"/>
  </w:num>
  <w:num w:numId="8">
    <w:abstractNumId w:val="20"/>
  </w:num>
  <w:num w:numId="9">
    <w:abstractNumId w:val="14"/>
  </w:num>
  <w:num w:numId="10">
    <w:abstractNumId w:val="11"/>
  </w:num>
  <w:num w:numId="11">
    <w:abstractNumId w:val="9"/>
  </w:num>
  <w:num w:numId="12">
    <w:abstractNumId w:val="21"/>
  </w:num>
  <w:num w:numId="13">
    <w:abstractNumId w:val="8"/>
  </w:num>
  <w:num w:numId="14">
    <w:abstractNumId w:val="25"/>
  </w:num>
  <w:num w:numId="15">
    <w:abstractNumId w:val="22"/>
  </w:num>
  <w:num w:numId="16">
    <w:abstractNumId w:val="24"/>
  </w:num>
  <w:num w:numId="17">
    <w:abstractNumId w:val="17"/>
  </w:num>
  <w:num w:numId="18">
    <w:abstractNumId w:val="10"/>
  </w:num>
  <w:num w:numId="19">
    <w:abstractNumId w:val="16"/>
  </w:num>
  <w:num w:numId="20">
    <w:abstractNumId w:val="23"/>
  </w:num>
  <w:num w:numId="2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2598"/>
    <w:rsid w:val="000036E6"/>
    <w:rsid w:val="000038B3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AA1"/>
    <w:rsid w:val="0004181A"/>
    <w:rsid w:val="00042698"/>
    <w:rsid w:val="00043C79"/>
    <w:rsid w:val="00044920"/>
    <w:rsid w:val="000465BF"/>
    <w:rsid w:val="000474C4"/>
    <w:rsid w:val="00050DA1"/>
    <w:rsid w:val="000515C8"/>
    <w:rsid w:val="00051826"/>
    <w:rsid w:val="0005220A"/>
    <w:rsid w:val="00053D4D"/>
    <w:rsid w:val="00055966"/>
    <w:rsid w:val="000560E0"/>
    <w:rsid w:val="000563AF"/>
    <w:rsid w:val="00057204"/>
    <w:rsid w:val="00057367"/>
    <w:rsid w:val="00060193"/>
    <w:rsid w:val="00060252"/>
    <w:rsid w:val="00060293"/>
    <w:rsid w:val="00062E87"/>
    <w:rsid w:val="0006305B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B59"/>
    <w:rsid w:val="0009504A"/>
    <w:rsid w:val="00095653"/>
    <w:rsid w:val="00095DCC"/>
    <w:rsid w:val="00096C92"/>
    <w:rsid w:val="000A09DE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6C31"/>
    <w:rsid w:val="000A729B"/>
    <w:rsid w:val="000A7AEE"/>
    <w:rsid w:val="000B0A6E"/>
    <w:rsid w:val="000B213A"/>
    <w:rsid w:val="000B34DC"/>
    <w:rsid w:val="000C1BC9"/>
    <w:rsid w:val="000C48F7"/>
    <w:rsid w:val="000C5B62"/>
    <w:rsid w:val="000C707F"/>
    <w:rsid w:val="000C785B"/>
    <w:rsid w:val="000C785E"/>
    <w:rsid w:val="000C7D02"/>
    <w:rsid w:val="000D0C1D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E7007"/>
    <w:rsid w:val="000E71D8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12D3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284"/>
    <w:rsid w:val="00125EA8"/>
    <w:rsid w:val="0013133C"/>
    <w:rsid w:val="00131C19"/>
    <w:rsid w:val="0013256B"/>
    <w:rsid w:val="00133E2B"/>
    <w:rsid w:val="0013429E"/>
    <w:rsid w:val="001342E5"/>
    <w:rsid w:val="00134314"/>
    <w:rsid w:val="001354D6"/>
    <w:rsid w:val="00135617"/>
    <w:rsid w:val="00135933"/>
    <w:rsid w:val="0013711A"/>
    <w:rsid w:val="00142A08"/>
    <w:rsid w:val="00146797"/>
    <w:rsid w:val="00150921"/>
    <w:rsid w:val="00151629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15E"/>
    <w:rsid w:val="001667D0"/>
    <w:rsid w:val="00166F27"/>
    <w:rsid w:val="00170D9C"/>
    <w:rsid w:val="00170FB3"/>
    <w:rsid w:val="00170FBA"/>
    <w:rsid w:val="001719C5"/>
    <w:rsid w:val="001727F1"/>
    <w:rsid w:val="00173435"/>
    <w:rsid w:val="00173582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368C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38F9"/>
    <w:rsid w:val="0019479A"/>
    <w:rsid w:val="0019485C"/>
    <w:rsid w:val="001951AA"/>
    <w:rsid w:val="00196995"/>
    <w:rsid w:val="00196EBB"/>
    <w:rsid w:val="001972E1"/>
    <w:rsid w:val="001A0F08"/>
    <w:rsid w:val="001A250D"/>
    <w:rsid w:val="001A2A48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507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B7749"/>
    <w:rsid w:val="001C0918"/>
    <w:rsid w:val="001C0A59"/>
    <w:rsid w:val="001C3AD0"/>
    <w:rsid w:val="001C4286"/>
    <w:rsid w:val="001C4E38"/>
    <w:rsid w:val="001C4F73"/>
    <w:rsid w:val="001C5026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E6F14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C50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3CD"/>
    <w:rsid w:val="002049D0"/>
    <w:rsid w:val="00204D30"/>
    <w:rsid w:val="002055EC"/>
    <w:rsid w:val="00205CE2"/>
    <w:rsid w:val="00205E1E"/>
    <w:rsid w:val="00207895"/>
    <w:rsid w:val="00207AEF"/>
    <w:rsid w:val="00210022"/>
    <w:rsid w:val="00211223"/>
    <w:rsid w:val="00211A7F"/>
    <w:rsid w:val="00212205"/>
    <w:rsid w:val="002122C8"/>
    <w:rsid w:val="0021443C"/>
    <w:rsid w:val="00215182"/>
    <w:rsid w:val="002163F2"/>
    <w:rsid w:val="00216D42"/>
    <w:rsid w:val="00216EF7"/>
    <w:rsid w:val="00216FD7"/>
    <w:rsid w:val="00217BE9"/>
    <w:rsid w:val="00217CDF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89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20CC"/>
    <w:rsid w:val="0024302F"/>
    <w:rsid w:val="00243CAC"/>
    <w:rsid w:val="002442C0"/>
    <w:rsid w:val="002445CC"/>
    <w:rsid w:val="00244B6B"/>
    <w:rsid w:val="002463F2"/>
    <w:rsid w:val="00246CDF"/>
    <w:rsid w:val="002518CE"/>
    <w:rsid w:val="00251BE9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3902"/>
    <w:rsid w:val="002769C5"/>
    <w:rsid w:val="00277262"/>
    <w:rsid w:val="002779D9"/>
    <w:rsid w:val="00277F01"/>
    <w:rsid w:val="002805AA"/>
    <w:rsid w:val="00280649"/>
    <w:rsid w:val="0028070F"/>
    <w:rsid w:val="00281433"/>
    <w:rsid w:val="002825A2"/>
    <w:rsid w:val="00283F0C"/>
    <w:rsid w:val="00284722"/>
    <w:rsid w:val="00284AFF"/>
    <w:rsid w:val="00284D64"/>
    <w:rsid w:val="00285D19"/>
    <w:rsid w:val="002914CA"/>
    <w:rsid w:val="00291A4B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E56"/>
    <w:rsid w:val="002B6993"/>
    <w:rsid w:val="002B6B70"/>
    <w:rsid w:val="002B7239"/>
    <w:rsid w:val="002B7B28"/>
    <w:rsid w:val="002B7C7A"/>
    <w:rsid w:val="002C08CC"/>
    <w:rsid w:val="002C0CB3"/>
    <w:rsid w:val="002C0E3D"/>
    <w:rsid w:val="002C1085"/>
    <w:rsid w:val="002C1D3C"/>
    <w:rsid w:val="002C2A8C"/>
    <w:rsid w:val="002C2CD4"/>
    <w:rsid w:val="002C3070"/>
    <w:rsid w:val="002C349F"/>
    <w:rsid w:val="002C3660"/>
    <w:rsid w:val="002C451E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1BD"/>
    <w:rsid w:val="002D13EA"/>
    <w:rsid w:val="002D1753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4FB"/>
    <w:rsid w:val="002E3DF9"/>
    <w:rsid w:val="002E67A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803"/>
    <w:rsid w:val="00325AFE"/>
    <w:rsid w:val="00326D89"/>
    <w:rsid w:val="00326DF5"/>
    <w:rsid w:val="00326F79"/>
    <w:rsid w:val="003275C3"/>
    <w:rsid w:val="00327FF8"/>
    <w:rsid w:val="00331C91"/>
    <w:rsid w:val="00332595"/>
    <w:rsid w:val="003337FC"/>
    <w:rsid w:val="00334178"/>
    <w:rsid w:val="0033585F"/>
    <w:rsid w:val="00335CE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0F6"/>
    <w:rsid w:val="003444C4"/>
    <w:rsid w:val="00345567"/>
    <w:rsid w:val="00345765"/>
    <w:rsid w:val="00345ECD"/>
    <w:rsid w:val="00350209"/>
    <w:rsid w:val="00350DD5"/>
    <w:rsid w:val="003531D8"/>
    <w:rsid w:val="00354806"/>
    <w:rsid w:val="003549B9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765"/>
    <w:rsid w:val="00367B74"/>
    <w:rsid w:val="003700A4"/>
    <w:rsid w:val="003708DF"/>
    <w:rsid w:val="003720BF"/>
    <w:rsid w:val="00372C5B"/>
    <w:rsid w:val="00373142"/>
    <w:rsid w:val="00374493"/>
    <w:rsid w:val="003748C1"/>
    <w:rsid w:val="00374E9C"/>
    <w:rsid w:val="003764F5"/>
    <w:rsid w:val="0037688D"/>
    <w:rsid w:val="00377BCA"/>
    <w:rsid w:val="00381D95"/>
    <w:rsid w:val="00381E96"/>
    <w:rsid w:val="00382389"/>
    <w:rsid w:val="00382D38"/>
    <w:rsid w:val="00382D74"/>
    <w:rsid w:val="00384D03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56A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5FD8"/>
    <w:rsid w:val="003A6804"/>
    <w:rsid w:val="003B09C7"/>
    <w:rsid w:val="003B0A47"/>
    <w:rsid w:val="003B0A60"/>
    <w:rsid w:val="003B0CEE"/>
    <w:rsid w:val="003B0FDB"/>
    <w:rsid w:val="003B12C5"/>
    <w:rsid w:val="003B30EA"/>
    <w:rsid w:val="003B382F"/>
    <w:rsid w:val="003B42A7"/>
    <w:rsid w:val="003B5252"/>
    <w:rsid w:val="003B52F5"/>
    <w:rsid w:val="003B60B7"/>
    <w:rsid w:val="003B7006"/>
    <w:rsid w:val="003C121B"/>
    <w:rsid w:val="003C18D1"/>
    <w:rsid w:val="003C1E83"/>
    <w:rsid w:val="003C1FF1"/>
    <w:rsid w:val="003C2050"/>
    <w:rsid w:val="003C2642"/>
    <w:rsid w:val="003C2D4C"/>
    <w:rsid w:val="003C381D"/>
    <w:rsid w:val="003C3B88"/>
    <w:rsid w:val="003C59D3"/>
    <w:rsid w:val="003C629F"/>
    <w:rsid w:val="003C7244"/>
    <w:rsid w:val="003C7E05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353C"/>
    <w:rsid w:val="003E5B7B"/>
    <w:rsid w:val="003E64E7"/>
    <w:rsid w:val="003E7922"/>
    <w:rsid w:val="003E7A56"/>
    <w:rsid w:val="003F063D"/>
    <w:rsid w:val="003F09CB"/>
    <w:rsid w:val="003F1318"/>
    <w:rsid w:val="003F1849"/>
    <w:rsid w:val="003F1C7D"/>
    <w:rsid w:val="003F2558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20D4"/>
    <w:rsid w:val="00403947"/>
    <w:rsid w:val="00404B2B"/>
    <w:rsid w:val="0040500E"/>
    <w:rsid w:val="0040586D"/>
    <w:rsid w:val="004066F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45"/>
    <w:rsid w:val="00415160"/>
    <w:rsid w:val="00415D8A"/>
    <w:rsid w:val="00416B88"/>
    <w:rsid w:val="00417B85"/>
    <w:rsid w:val="00420EC7"/>
    <w:rsid w:val="00420F59"/>
    <w:rsid w:val="00421A3A"/>
    <w:rsid w:val="00421DE2"/>
    <w:rsid w:val="004221B9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951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1105"/>
    <w:rsid w:val="0045258A"/>
    <w:rsid w:val="00453529"/>
    <w:rsid w:val="0045670C"/>
    <w:rsid w:val="00457D89"/>
    <w:rsid w:val="00457F1E"/>
    <w:rsid w:val="00460D69"/>
    <w:rsid w:val="00462042"/>
    <w:rsid w:val="00463999"/>
    <w:rsid w:val="00464BBC"/>
    <w:rsid w:val="00464DCF"/>
    <w:rsid w:val="00465694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558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0F5"/>
    <w:rsid w:val="004C7961"/>
    <w:rsid w:val="004C7C08"/>
    <w:rsid w:val="004C7CE4"/>
    <w:rsid w:val="004D04FD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A25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166"/>
    <w:rsid w:val="004F5CC2"/>
    <w:rsid w:val="004F7DF8"/>
    <w:rsid w:val="005002CC"/>
    <w:rsid w:val="00500DA2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3C1"/>
    <w:rsid w:val="00526460"/>
    <w:rsid w:val="00526AEF"/>
    <w:rsid w:val="00526FBF"/>
    <w:rsid w:val="005272A8"/>
    <w:rsid w:val="005278F0"/>
    <w:rsid w:val="00533700"/>
    <w:rsid w:val="0053396A"/>
    <w:rsid w:val="00533A4C"/>
    <w:rsid w:val="00533AE4"/>
    <w:rsid w:val="00533AF3"/>
    <w:rsid w:val="00533EA9"/>
    <w:rsid w:val="00537A20"/>
    <w:rsid w:val="00540624"/>
    <w:rsid w:val="0054169B"/>
    <w:rsid w:val="00542006"/>
    <w:rsid w:val="005423E0"/>
    <w:rsid w:val="00543449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51BB"/>
    <w:rsid w:val="005561FE"/>
    <w:rsid w:val="005573B5"/>
    <w:rsid w:val="005578D3"/>
    <w:rsid w:val="00557918"/>
    <w:rsid w:val="00560A06"/>
    <w:rsid w:val="00561222"/>
    <w:rsid w:val="00561C8B"/>
    <w:rsid w:val="00561ED5"/>
    <w:rsid w:val="005626C9"/>
    <w:rsid w:val="00562D78"/>
    <w:rsid w:val="0056367D"/>
    <w:rsid w:val="00565054"/>
    <w:rsid w:val="0056672A"/>
    <w:rsid w:val="005667FD"/>
    <w:rsid w:val="0057134E"/>
    <w:rsid w:val="00571EF9"/>
    <w:rsid w:val="00572CD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1DA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63BA"/>
    <w:rsid w:val="005A795B"/>
    <w:rsid w:val="005A7EA1"/>
    <w:rsid w:val="005B1AE8"/>
    <w:rsid w:val="005B4107"/>
    <w:rsid w:val="005B4B91"/>
    <w:rsid w:val="005B4BE7"/>
    <w:rsid w:val="005B621B"/>
    <w:rsid w:val="005B6695"/>
    <w:rsid w:val="005B6E33"/>
    <w:rsid w:val="005B7B2B"/>
    <w:rsid w:val="005C1D99"/>
    <w:rsid w:val="005C34FC"/>
    <w:rsid w:val="005C5768"/>
    <w:rsid w:val="005C5E2E"/>
    <w:rsid w:val="005C678F"/>
    <w:rsid w:val="005C7119"/>
    <w:rsid w:val="005D187F"/>
    <w:rsid w:val="005D329D"/>
    <w:rsid w:val="005D3618"/>
    <w:rsid w:val="005D3A61"/>
    <w:rsid w:val="005D49BF"/>
    <w:rsid w:val="005D581E"/>
    <w:rsid w:val="005D5FAF"/>
    <w:rsid w:val="005D74F2"/>
    <w:rsid w:val="005E2A7D"/>
    <w:rsid w:val="005E4926"/>
    <w:rsid w:val="005E4D9E"/>
    <w:rsid w:val="005E4F44"/>
    <w:rsid w:val="005E505D"/>
    <w:rsid w:val="005E5A44"/>
    <w:rsid w:val="005E6940"/>
    <w:rsid w:val="005E7674"/>
    <w:rsid w:val="005F082E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5CF4"/>
    <w:rsid w:val="005F70AA"/>
    <w:rsid w:val="005F7241"/>
    <w:rsid w:val="005F7D9A"/>
    <w:rsid w:val="00600AFD"/>
    <w:rsid w:val="00601049"/>
    <w:rsid w:val="0060104B"/>
    <w:rsid w:val="00602565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2A36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071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9D0"/>
    <w:rsid w:val="00683544"/>
    <w:rsid w:val="00684576"/>
    <w:rsid w:val="00684BAD"/>
    <w:rsid w:val="00685DA4"/>
    <w:rsid w:val="00686B86"/>
    <w:rsid w:val="0069008C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6000"/>
    <w:rsid w:val="006C00EB"/>
    <w:rsid w:val="006C08BF"/>
    <w:rsid w:val="006C310A"/>
    <w:rsid w:val="006C34E5"/>
    <w:rsid w:val="006C389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815"/>
    <w:rsid w:val="006F5D67"/>
    <w:rsid w:val="006F6578"/>
    <w:rsid w:val="006F6636"/>
    <w:rsid w:val="006F677D"/>
    <w:rsid w:val="006F6C78"/>
    <w:rsid w:val="006F6D4A"/>
    <w:rsid w:val="006F72DC"/>
    <w:rsid w:val="0070042E"/>
    <w:rsid w:val="00700CAE"/>
    <w:rsid w:val="0070154F"/>
    <w:rsid w:val="0070208E"/>
    <w:rsid w:val="0070210B"/>
    <w:rsid w:val="00702C1B"/>
    <w:rsid w:val="00702F26"/>
    <w:rsid w:val="007034A1"/>
    <w:rsid w:val="00703DE7"/>
    <w:rsid w:val="00703FE4"/>
    <w:rsid w:val="007077FB"/>
    <w:rsid w:val="0071012A"/>
    <w:rsid w:val="007107FE"/>
    <w:rsid w:val="007109DA"/>
    <w:rsid w:val="0071239F"/>
    <w:rsid w:val="007138A0"/>
    <w:rsid w:val="007150AF"/>
    <w:rsid w:val="0072091A"/>
    <w:rsid w:val="0072094E"/>
    <w:rsid w:val="007212C5"/>
    <w:rsid w:val="007219D8"/>
    <w:rsid w:val="00721C2D"/>
    <w:rsid w:val="007224B0"/>
    <w:rsid w:val="00722C00"/>
    <w:rsid w:val="007231A6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3468"/>
    <w:rsid w:val="00746638"/>
    <w:rsid w:val="007472B2"/>
    <w:rsid w:val="007505C4"/>
    <w:rsid w:val="007506F0"/>
    <w:rsid w:val="007507C5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5C8"/>
    <w:rsid w:val="0076683E"/>
    <w:rsid w:val="00767BA0"/>
    <w:rsid w:val="00770DF0"/>
    <w:rsid w:val="007717E0"/>
    <w:rsid w:val="00771AF3"/>
    <w:rsid w:val="00772DC2"/>
    <w:rsid w:val="00773154"/>
    <w:rsid w:val="007736AD"/>
    <w:rsid w:val="007747C9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5681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30C6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B98"/>
    <w:rsid w:val="007F05EB"/>
    <w:rsid w:val="007F18BF"/>
    <w:rsid w:val="007F19C3"/>
    <w:rsid w:val="007F2509"/>
    <w:rsid w:val="007F26DB"/>
    <w:rsid w:val="007F3475"/>
    <w:rsid w:val="007F3600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C4B"/>
    <w:rsid w:val="00813D98"/>
    <w:rsid w:val="00814432"/>
    <w:rsid w:val="00814E33"/>
    <w:rsid w:val="00815915"/>
    <w:rsid w:val="00815AFA"/>
    <w:rsid w:val="008170E2"/>
    <w:rsid w:val="008177D9"/>
    <w:rsid w:val="00822660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0BBB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A34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4362"/>
    <w:rsid w:val="00876EF0"/>
    <w:rsid w:val="0087799E"/>
    <w:rsid w:val="00877CAC"/>
    <w:rsid w:val="00881BD5"/>
    <w:rsid w:val="00883052"/>
    <w:rsid w:val="008858DE"/>
    <w:rsid w:val="00886262"/>
    <w:rsid w:val="0089049C"/>
    <w:rsid w:val="008904AC"/>
    <w:rsid w:val="008909E6"/>
    <w:rsid w:val="00890E01"/>
    <w:rsid w:val="0089100A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0EA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8FD"/>
    <w:rsid w:val="008F79E5"/>
    <w:rsid w:val="009005FC"/>
    <w:rsid w:val="00900EF3"/>
    <w:rsid w:val="009028B8"/>
    <w:rsid w:val="00902A8F"/>
    <w:rsid w:val="0090326C"/>
    <w:rsid w:val="00903EA6"/>
    <w:rsid w:val="0090593C"/>
    <w:rsid w:val="009063C7"/>
    <w:rsid w:val="009108C5"/>
    <w:rsid w:val="0091285A"/>
    <w:rsid w:val="009130BE"/>
    <w:rsid w:val="00914A6C"/>
    <w:rsid w:val="00914E4A"/>
    <w:rsid w:val="00914F83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5CC8"/>
    <w:rsid w:val="00926C31"/>
    <w:rsid w:val="00926CA4"/>
    <w:rsid w:val="00926DC3"/>
    <w:rsid w:val="00927923"/>
    <w:rsid w:val="00927B8B"/>
    <w:rsid w:val="00931D48"/>
    <w:rsid w:val="00931D94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0FA9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76CC"/>
    <w:rsid w:val="00973DC9"/>
    <w:rsid w:val="00975DC7"/>
    <w:rsid w:val="00976470"/>
    <w:rsid w:val="00976EF5"/>
    <w:rsid w:val="00976EFA"/>
    <w:rsid w:val="009801D5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7A9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4589"/>
    <w:rsid w:val="009A5458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B7594"/>
    <w:rsid w:val="009C01B3"/>
    <w:rsid w:val="009C0FD2"/>
    <w:rsid w:val="009C2170"/>
    <w:rsid w:val="009C3788"/>
    <w:rsid w:val="009C3C64"/>
    <w:rsid w:val="009C3CA6"/>
    <w:rsid w:val="009C4DEF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53F"/>
    <w:rsid w:val="009E26F0"/>
    <w:rsid w:val="009E31C0"/>
    <w:rsid w:val="009E44A2"/>
    <w:rsid w:val="009E61C8"/>
    <w:rsid w:val="009E65E9"/>
    <w:rsid w:val="009E6EE7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786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1B2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0F0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2316"/>
    <w:rsid w:val="00AC2B51"/>
    <w:rsid w:val="00AC46AE"/>
    <w:rsid w:val="00AC477C"/>
    <w:rsid w:val="00AC62E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B0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3A87"/>
    <w:rsid w:val="00AF5542"/>
    <w:rsid w:val="00AF682E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40F4"/>
    <w:rsid w:val="00B2422F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4F94"/>
    <w:rsid w:val="00B3561A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896"/>
    <w:rsid w:val="00B751F1"/>
    <w:rsid w:val="00B76F2B"/>
    <w:rsid w:val="00B77825"/>
    <w:rsid w:val="00B80B8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91F31"/>
    <w:rsid w:val="00B931C7"/>
    <w:rsid w:val="00B9347E"/>
    <w:rsid w:val="00B93513"/>
    <w:rsid w:val="00B93781"/>
    <w:rsid w:val="00B937EA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18A"/>
    <w:rsid w:val="00BA5E4C"/>
    <w:rsid w:val="00BA602B"/>
    <w:rsid w:val="00BA676D"/>
    <w:rsid w:val="00BA6DB9"/>
    <w:rsid w:val="00BA7D65"/>
    <w:rsid w:val="00BB016B"/>
    <w:rsid w:val="00BB021F"/>
    <w:rsid w:val="00BB023D"/>
    <w:rsid w:val="00BB0BA0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5461"/>
    <w:rsid w:val="00BC7B27"/>
    <w:rsid w:val="00BD3C19"/>
    <w:rsid w:val="00BD4213"/>
    <w:rsid w:val="00BD559A"/>
    <w:rsid w:val="00BD5B57"/>
    <w:rsid w:val="00BD5E71"/>
    <w:rsid w:val="00BD6498"/>
    <w:rsid w:val="00BD6F14"/>
    <w:rsid w:val="00BE0A59"/>
    <w:rsid w:val="00BE0BDA"/>
    <w:rsid w:val="00BE3730"/>
    <w:rsid w:val="00BE4049"/>
    <w:rsid w:val="00BE504C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09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71B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27A1"/>
    <w:rsid w:val="00C42EAB"/>
    <w:rsid w:val="00C43D7C"/>
    <w:rsid w:val="00C44A2D"/>
    <w:rsid w:val="00C51427"/>
    <w:rsid w:val="00C525BE"/>
    <w:rsid w:val="00C55F2D"/>
    <w:rsid w:val="00C569BE"/>
    <w:rsid w:val="00C57146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24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0E3"/>
    <w:rsid w:val="00CB721A"/>
    <w:rsid w:val="00CB7417"/>
    <w:rsid w:val="00CB7C48"/>
    <w:rsid w:val="00CC1D86"/>
    <w:rsid w:val="00CC248B"/>
    <w:rsid w:val="00CC2F6B"/>
    <w:rsid w:val="00CC3B0D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17E"/>
    <w:rsid w:val="00D16102"/>
    <w:rsid w:val="00D16596"/>
    <w:rsid w:val="00D17772"/>
    <w:rsid w:val="00D20B45"/>
    <w:rsid w:val="00D20E24"/>
    <w:rsid w:val="00D21400"/>
    <w:rsid w:val="00D21BC1"/>
    <w:rsid w:val="00D231E2"/>
    <w:rsid w:val="00D2322D"/>
    <w:rsid w:val="00D23992"/>
    <w:rsid w:val="00D23B5A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5234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7AD"/>
    <w:rsid w:val="00D8596E"/>
    <w:rsid w:val="00D87DA5"/>
    <w:rsid w:val="00D90BA8"/>
    <w:rsid w:val="00D91A1E"/>
    <w:rsid w:val="00D92F21"/>
    <w:rsid w:val="00D9492E"/>
    <w:rsid w:val="00D94DE5"/>
    <w:rsid w:val="00D95084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A61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DEF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0B59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AB3"/>
    <w:rsid w:val="00DF1FA1"/>
    <w:rsid w:val="00DF4D5A"/>
    <w:rsid w:val="00DF5256"/>
    <w:rsid w:val="00DF56CA"/>
    <w:rsid w:val="00DF69D9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59E3"/>
    <w:rsid w:val="00E277E0"/>
    <w:rsid w:val="00E302D5"/>
    <w:rsid w:val="00E30FB0"/>
    <w:rsid w:val="00E3157C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602AF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1978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BFB"/>
    <w:rsid w:val="00E822A8"/>
    <w:rsid w:val="00E8276A"/>
    <w:rsid w:val="00E82A9F"/>
    <w:rsid w:val="00E840AE"/>
    <w:rsid w:val="00E84412"/>
    <w:rsid w:val="00E86839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3F08"/>
    <w:rsid w:val="00E94A7B"/>
    <w:rsid w:val="00E95F49"/>
    <w:rsid w:val="00E97411"/>
    <w:rsid w:val="00EA088D"/>
    <w:rsid w:val="00EA0AEE"/>
    <w:rsid w:val="00EA179E"/>
    <w:rsid w:val="00EA1C6E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4E4"/>
    <w:rsid w:val="00EB1398"/>
    <w:rsid w:val="00EB1FB9"/>
    <w:rsid w:val="00EB2E3F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AF3"/>
    <w:rsid w:val="00ED7506"/>
    <w:rsid w:val="00EE097F"/>
    <w:rsid w:val="00EE2C64"/>
    <w:rsid w:val="00EE2D30"/>
    <w:rsid w:val="00EE3FE5"/>
    <w:rsid w:val="00EE4AD8"/>
    <w:rsid w:val="00EE4E0E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0436"/>
    <w:rsid w:val="00F02F5E"/>
    <w:rsid w:val="00F02FE0"/>
    <w:rsid w:val="00F033D6"/>
    <w:rsid w:val="00F03440"/>
    <w:rsid w:val="00F044AD"/>
    <w:rsid w:val="00F047DD"/>
    <w:rsid w:val="00F103EF"/>
    <w:rsid w:val="00F12332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0EB0"/>
    <w:rsid w:val="00F31DD9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37E53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4675"/>
    <w:rsid w:val="00F55108"/>
    <w:rsid w:val="00F552AB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58B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49D6"/>
    <w:rsid w:val="00F85385"/>
    <w:rsid w:val="00F85A71"/>
    <w:rsid w:val="00F86DC0"/>
    <w:rsid w:val="00F86E1D"/>
    <w:rsid w:val="00F87281"/>
    <w:rsid w:val="00F879FD"/>
    <w:rsid w:val="00F87AD7"/>
    <w:rsid w:val="00F904B2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0EF8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35D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6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styleId="affd">
    <w:name w:val="No Spacing"/>
    <w:uiPriority w:val="1"/>
    <w:qFormat/>
    <w:rsid w:val="00367765"/>
    <w:rPr>
      <w:kern w:val="1"/>
      <w:sz w:val="24"/>
      <w:szCs w:val="24"/>
      <w:lang w:eastAsia="ar-SA"/>
    </w:rPr>
  </w:style>
  <w:style w:type="character" w:customStyle="1" w:styleId="hps">
    <w:name w:val="hps"/>
    <w:rsid w:val="00DB5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3EA6B-29CE-4A3E-8C57-9030A9460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4838</Words>
  <Characters>27581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32355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2014-09-05T05:48:00Z</cp:lastPrinted>
  <dcterms:created xsi:type="dcterms:W3CDTF">2015-04-23T12:31:00Z</dcterms:created>
  <dcterms:modified xsi:type="dcterms:W3CDTF">2015-04-23T12:31:00Z</dcterms:modified>
</cp:coreProperties>
</file>